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2023年度党政主要负责人履行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推进法治建设第一责任人职责情况报告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jc w:val="center"/>
        <w:textAlignment w:val="auto"/>
        <w:rPr>
          <w:rFonts w:hint="eastAsia" w:ascii="楷体_GB2312" w:hAnsi="楷体_GB2312" w:eastAsia="楷体_GB2312" w:cs="楷体_GB2312"/>
          <w:i w:val="0"/>
          <w:iCs w:val="0"/>
          <w:caps w:val="0"/>
          <w:color w:val="333333"/>
          <w:spacing w:val="0"/>
          <w:sz w:val="32"/>
          <w:szCs w:val="32"/>
          <w:shd w:val="clear" w:fill="FFFFFF"/>
          <w:lang w:val="en-US" w:eastAsia="zh-CN"/>
        </w:rPr>
      </w:pPr>
      <w:r>
        <w:rPr>
          <w:rFonts w:hint="eastAsia" w:ascii="楷体_GB2312" w:hAnsi="楷体_GB2312" w:eastAsia="楷体_GB2312" w:cs="楷体_GB2312"/>
          <w:i w:val="0"/>
          <w:iCs w:val="0"/>
          <w:caps w:val="0"/>
          <w:color w:val="333333"/>
          <w:spacing w:val="0"/>
          <w:sz w:val="32"/>
          <w:szCs w:val="32"/>
          <w:shd w:val="clear" w:fill="FFFFFF"/>
          <w:lang w:val="en-US" w:eastAsia="zh-CN"/>
        </w:rPr>
        <w:t>书记     商科峰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度，观音堂示范区深入贯彻落实习近平总书记全面依法治国新理念新思想新战略和中央依法治国会议精神，认真落实《党政主要负责人履行推进法治建设第一责任人职责规定》,工作中积极运用法治思维和法治理念，坚持严格执法、公正司法、全民守法，推动全区经济社会高质量发展。现将工作开展情况总结报告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一</w:t>
      </w:r>
      <w:r>
        <w:rPr>
          <w:rFonts w:hint="eastAsia" w:ascii="黑体" w:hAnsi="黑体" w:eastAsia="黑体" w:cs="黑体"/>
          <w:sz w:val="32"/>
          <w:szCs w:val="32"/>
          <w:lang w:eastAsia="zh-CN"/>
        </w:rPr>
        <w:t>、推进法治建设第一责任人职责，加强法治政府建设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（一）示范区党政主要领导带头</w:t>
      </w:r>
      <w:r>
        <w:rPr>
          <w:rFonts w:hint="eastAsia" w:ascii="仿宋_GB2312" w:hAnsi="仿宋_GB2312" w:eastAsia="仿宋_GB2312" w:cs="仿宋_GB2312"/>
          <w:sz w:val="32"/>
          <w:szCs w:val="32"/>
          <w:lang w:eastAsia="zh-CN"/>
        </w:rPr>
        <w:t>认真学习习近平总书记关于全面推进依法治国的重要论述，深刻领会习近平新时代法治思想，不断增强运用法治思维解决问题的本领，保障和推动</w:t>
      </w:r>
      <w:r>
        <w:rPr>
          <w:rFonts w:hint="eastAsia" w:ascii="仿宋_GB2312" w:hAnsi="仿宋_GB2312" w:eastAsia="仿宋_GB2312" w:cs="仿宋_GB2312"/>
          <w:sz w:val="32"/>
          <w:szCs w:val="32"/>
          <w:lang w:val="en-US" w:eastAsia="zh-CN"/>
        </w:rPr>
        <w:t>示范区</w:t>
      </w:r>
      <w:r>
        <w:rPr>
          <w:rFonts w:hint="eastAsia" w:ascii="仿宋_GB2312" w:hAnsi="仿宋_GB2312" w:eastAsia="仿宋_GB2312" w:cs="仿宋_GB2312"/>
          <w:sz w:val="32"/>
          <w:szCs w:val="32"/>
          <w:lang w:eastAsia="zh-CN"/>
        </w:rPr>
        <w:t>各项工作有力有序推进。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（二）实</w:t>
      </w:r>
      <w:r>
        <w:rPr>
          <w:rFonts w:hint="eastAsia" w:ascii="仿宋_GB2312" w:hAnsi="仿宋_GB2312" w:eastAsia="仿宋_GB2312" w:cs="仿宋_GB2312"/>
          <w:sz w:val="32"/>
          <w:szCs w:val="32"/>
          <w:lang w:eastAsia="zh-CN"/>
        </w:rPr>
        <w:t>推进党</w:t>
      </w:r>
      <w:r>
        <w:rPr>
          <w:rFonts w:hint="eastAsia" w:ascii="仿宋_GB2312" w:hAnsi="仿宋_GB2312" w:eastAsia="仿宋_GB2312" w:cs="仿宋_GB2312"/>
          <w:sz w:val="32"/>
          <w:szCs w:val="32"/>
          <w:lang w:val="en-US" w:eastAsia="zh-CN"/>
        </w:rPr>
        <w:t>工</w:t>
      </w:r>
      <w:r>
        <w:rPr>
          <w:rFonts w:hint="eastAsia" w:ascii="仿宋_GB2312" w:hAnsi="仿宋_GB2312" w:eastAsia="仿宋_GB2312" w:cs="仿宋_GB2312"/>
          <w:sz w:val="32"/>
          <w:szCs w:val="32"/>
          <w:lang w:eastAsia="zh-CN"/>
        </w:rPr>
        <w:t>委理论学习中心组学法常态化，把习近平法治思想纳入理论中心组学习重要内容，推进领导干部学法经常化、制度化，</w:t>
      </w:r>
      <w:r>
        <w:rPr>
          <w:rFonts w:hint="eastAsia" w:ascii="仿宋_GB2312" w:hAnsi="仿宋_GB2312" w:eastAsia="仿宋_GB2312" w:cs="仿宋_GB2312"/>
          <w:sz w:val="32"/>
          <w:szCs w:val="32"/>
          <w:lang w:val="en-US" w:eastAsia="zh-CN"/>
        </w:rPr>
        <w:t>全年</w:t>
      </w:r>
      <w:r>
        <w:rPr>
          <w:rFonts w:hint="eastAsia" w:ascii="仿宋_GB2312" w:hAnsi="仿宋_GB2312" w:eastAsia="仿宋_GB2312" w:cs="仿宋_GB2312"/>
          <w:sz w:val="32"/>
          <w:szCs w:val="32"/>
          <w:lang w:eastAsia="zh-CN"/>
        </w:rPr>
        <w:t>党</w:t>
      </w:r>
      <w:r>
        <w:rPr>
          <w:rFonts w:hint="eastAsia" w:ascii="仿宋_GB2312" w:hAnsi="仿宋_GB2312" w:eastAsia="仿宋_GB2312" w:cs="仿宋_GB2312"/>
          <w:sz w:val="32"/>
          <w:szCs w:val="32"/>
          <w:lang w:val="en-US" w:eastAsia="zh-CN"/>
        </w:rPr>
        <w:t>工</w:t>
      </w:r>
      <w:r>
        <w:rPr>
          <w:rFonts w:hint="eastAsia" w:ascii="仿宋_GB2312" w:hAnsi="仿宋_GB2312" w:eastAsia="仿宋_GB2312" w:cs="仿宋_GB2312"/>
          <w:sz w:val="32"/>
          <w:szCs w:val="32"/>
          <w:lang w:eastAsia="zh-CN"/>
        </w:rPr>
        <w:t>委理论中心组学法</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次，带头集体学法4次，不断提高</w:t>
      </w:r>
      <w:r>
        <w:rPr>
          <w:rFonts w:hint="eastAsia" w:ascii="仿宋_GB2312" w:hAnsi="仿宋_GB2312" w:eastAsia="仿宋_GB2312" w:cs="仿宋_GB2312"/>
          <w:sz w:val="32"/>
          <w:szCs w:val="32"/>
          <w:lang w:val="en-US" w:eastAsia="zh-CN"/>
        </w:rPr>
        <w:t>党员</w:t>
      </w:r>
      <w:r>
        <w:rPr>
          <w:rFonts w:hint="eastAsia" w:ascii="仿宋_GB2312" w:hAnsi="仿宋_GB2312" w:eastAsia="仿宋_GB2312" w:cs="仿宋_GB2312"/>
          <w:sz w:val="32"/>
          <w:szCs w:val="32"/>
          <w:lang w:eastAsia="zh-CN"/>
        </w:rPr>
        <w:t>干部运用法治思维和法治方式开展工作的本领。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将法治建设纳入党</w:t>
      </w:r>
      <w:r>
        <w:rPr>
          <w:rFonts w:hint="eastAsia" w:ascii="仿宋_GB2312" w:hAnsi="仿宋_GB2312" w:eastAsia="仿宋_GB2312" w:cs="仿宋_GB2312"/>
          <w:sz w:val="32"/>
          <w:szCs w:val="32"/>
          <w:lang w:val="en-US" w:eastAsia="zh-CN"/>
        </w:rPr>
        <w:t>工</w:t>
      </w:r>
      <w:r>
        <w:rPr>
          <w:rFonts w:hint="eastAsia" w:ascii="仿宋_GB2312" w:hAnsi="仿宋_GB2312" w:eastAsia="仿宋_GB2312" w:cs="仿宋_GB2312"/>
          <w:sz w:val="32"/>
          <w:szCs w:val="32"/>
          <w:lang w:eastAsia="zh-CN"/>
        </w:rPr>
        <w:t>委重要议事日程，</w:t>
      </w:r>
      <w:r>
        <w:rPr>
          <w:rFonts w:hint="eastAsia" w:ascii="仿宋_GB2312" w:hAnsi="仿宋_GB2312" w:eastAsia="仿宋_GB2312" w:cs="仿宋_GB2312"/>
          <w:sz w:val="32"/>
          <w:szCs w:val="32"/>
          <w:lang w:val="en-US" w:eastAsia="zh-CN"/>
        </w:rPr>
        <w:t>及时</w:t>
      </w:r>
      <w:r>
        <w:rPr>
          <w:rFonts w:hint="eastAsia" w:ascii="仿宋_GB2312" w:hAnsi="仿宋_GB2312" w:eastAsia="仿宋_GB2312" w:cs="仿宋_GB2312"/>
          <w:sz w:val="32"/>
          <w:szCs w:val="32"/>
          <w:lang w:eastAsia="zh-CN"/>
        </w:rPr>
        <w:t>分析、研究、</w:t>
      </w:r>
      <w:r>
        <w:rPr>
          <w:rFonts w:hint="eastAsia" w:ascii="仿宋_GB2312" w:hAnsi="仿宋_GB2312" w:eastAsia="仿宋_GB2312" w:cs="仿宋_GB2312"/>
          <w:sz w:val="32"/>
          <w:szCs w:val="32"/>
          <w:lang w:val="en-US" w:eastAsia="zh-CN"/>
        </w:rPr>
        <w:t>解决示范区法治建设</w:t>
      </w:r>
      <w:r>
        <w:rPr>
          <w:rFonts w:hint="eastAsia" w:ascii="仿宋_GB2312" w:hAnsi="仿宋_GB2312" w:eastAsia="仿宋_GB2312" w:cs="仿宋_GB2312"/>
          <w:sz w:val="32"/>
          <w:szCs w:val="32"/>
          <w:lang w:eastAsia="zh-CN"/>
        </w:rPr>
        <w:t>的重点、难点问题。按照“谁主管、谁负责”的原则，将责任细化到各部门到每个人，层层负责。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黑体" w:hAnsi="黑体" w:eastAsia="黑体" w:cs="黑体"/>
          <w:sz w:val="32"/>
          <w:szCs w:val="32"/>
        </w:rPr>
      </w:pPr>
      <w:r>
        <w:rPr>
          <w:rFonts w:hint="eastAsia" w:ascii="黑体" w:hAnsi="黑体" w:eastAsia="黑体" w:cs="黑体"/>
          <w:i w:val="0"/>
          <w:iCs w:val="0"/>
          <w:caps w:val="0"/>
          <w:color w:val="333333"/>
          <w:spacing w:val="0"/>
          <w:sz w:val="32"/>
          <w:szCs w:val="32"/>
          <w:shd w:val="clear" w:fill="FFFFFF"/>
          <w:lang w:val="en-US" w:eastAsia="zh-CN"/>
        </w:rPr>
        <w:t>二</w:t>
      </w:r>
      <w:r>
        <w:rPr>
          <w:rFonts w:hint="eastAsia" w:ascii="黑体" w:hAnsi="黑体" w:eastAsia="黑体" w:cs="黑体"/>
          <w:i w:val="0"/>
          <w:iCs w:val="0"/>
          <w:caps w:val="0"/>
          <w:color w:val="333333"/>
          <w:spacing w:val="0"/>
          <w:sz w:val="32"/>
          <w:szCs w:val="32"/>
          <w:shd w:val="clear" w:fill="FFFFFF"/>
          <w:lang w:eastAsia="zh-CN"/>
        </w:rPr>
        <w:t>、</w:t>
      </w:r>
      <w:r>
        <w:rPr>
          <w:rFonts w:hint="eastAsia" w:ascii="黑体" w:hAnsi="黑体" w:eastAsia="黑体" w:cs="黑体"/>
          <w:i w:val="0"/>
          <w:iCs w:val="0"/>
          <w:caps w:val="0"/>
          <w:color w:val="333333"/>
          <w:spacing w:val="0"/>
          <w:sz w:val="32"/>
          <w:szCs w:val="32"/>
          <w:shd w:val="clear" w:fill="FFFFFF"/>
        </w:rPr>
        <w:t>年度推进法治政府建设的主要举措和成效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 w:hAnsi="楷体" w:eastAsia="楷体" w:cs="楷体"/>
          <w:sz w:val="32"/>
          <w:szCs w:val="32"/>
          <w:lang w:val="en-US" w:eastAsia="zh-CN"/>
        </w:rPr>
        <w:t>（一）坚持依法行政。</w:t>
      </w:r>
      <w:r>
        <w:rPr>
          <w:rFonts w:hint="eastAsia" w:ascii="仿宋_GB2312" w:hAnsi="仿宋_GB2312" w:eastAsia="仿宋_GB2312" w:cs="仿宋_GB2312"/>
          <w:sz w:val="32"/>
          <w:szCs w:val="32"/>
          <w:lang w:eastAsia="zh-CN"/>
        </w:rPr>
        <w:t>按照集体领导、民主集中、个别酝酿、会议决定的原则决定“三重一大”事项，扎牢制度笼子，提高议事决策效率。定期召开联席会议，重点传达推进依法行政、建设法治政府是深化行政管理体制改革的重要任务。建立健全重大决策合法性审查机制，强化法制审核程序的刚性约束，</w:t>
      </w:r>
      <w:r>
        <w:rPr>
          <w:rFonts w:hint="eastAsia" w:ascii="仿宋_GB2312" w:hAnsi="仿宋_GB2312" w:eastAsia="仿宋_GB2312" w:cs="仿宋_GB2312"/>
          <w:sz w:val="32"/>
          <w:szCs w:val="32"/>
          <w:lang w:val="en-US" w:eastAsia="zh-CN"/>
        </w:rPr>
        <w:t>党政联席</w:t>
      </w:r>
      <w:r>
        <w:rPr>
          <w:rFonts w:hint="eastAsia" w:ascii="仿宋_GB2312" w:hAnsi="仿宋_GB2312" w:eastAsia="仿宋_GB2312" w:cs="仿宋_GB2312"/>
          <w:sz w:val="32"/>
          <w:szCs w:val="32"/>
          <w:lang w:eastAsia="zh-CN"/>
        </w:rPr>
        <w:t>会议研究的重大决策充分听取</w:t>
      </w:r>
      <w:r>
        <w:rPr>
          <w:rFonts w:hint="eastAsia" w:ascii="仿宋_GB2312" w:hAnsi="仿宋_GB2312" w:eastAsia="仿宋_GB2312" w:cs="仿宋_GB2312"/>
          <w:sz w:val="32"/>
          <w:szCs w:val="32"/>
          <w:lang w:val="en-US" w:eastAsia="zh-CN"/>
        </w:rPr>
        <w:t>法律顾问</w:t>
      </w:r>
      <w:r>
        <w:rPr>
          <w:rFonts w:hint="eastAsia" w:ascii="仿宋_GB2312" w:hAnsi="仿宋_GB2312" w:eastAsia="仿宋_GB2312" w:cs="仿宋_GB2312"/>
          <w:sz w:val="32"/>
          <w:szCs w:val="32"/>
          <w:lang w:eastAsia="zh-CN"/>
        </w:rPr>
        <w:t>意见，确保重大决策合法合规。同时，坚持把依法办事纳入民主生活会个人剖析材料事项和个人述职报告事项，合理规避风险，做到依法决策、民主决策、科学决策，营造“办事依法、遇事找法、解决问题用法、化解矛盾靠法”的法治环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 w:hAnsi="楷体" w:eastAsia="楷体" w:cs="楷体"/>
          <w:sz w:val="32"/>
          <w:szCs w:val="32"/>
          <w:lang w:val="en-US" w:eastAsia="zh-CN"/>
        </w:rPr>
        <w:t>（二）加强法治宣传。</w:t>
      </w:r>
      <w:r>
        <w:rPr>
          <w:rFonts w:hint="eastAsia" w:ascii="仿宋_GB2312" w:hAnsi="仿宋_GB2312" w:eastAsia="仿宋_GB2312" w:cs="仿宋_GB2312"/>
          <w:sz w:val="32"/>
          <w:szCs w:val="32"/>
          <w:lang w:eastAsia="zh-CN"/>
        </w:rPr>
        <w:t>充分利用12.4国家宪法日、宪法宣传周和法治宣传教育月等时间节点，深入开展法律进乡村、“法律</w:t>
      </w:r>
      <w:r>
        <w:rPr>
          <w:rFonts w:hint="eastAsia" w:ascii="仿宋_GB2312" w:hAnsi="仿宋_GB2312" w:eastAsia="仿宋_GB2312" w:cs="仿宋_GB2312"/>
          <w:sz w:val="32"/>
          <w:szCs w:val="32"/>
          <w:lang w:val="en-US" w:eastAsia="zh-CN"/>
        </w:rPr>
        <w:t>进学校</w:t>
      </w:r>
      <w:r>
        <w:rPr>
          <w:rFonts w:hint="eastAsia" w:ascii="仿宋_GB2312" w:hAnsi="仿宋_GB2312" w:eastAsia="仿宋_GB2312" w:cs="仿宋_GB2312"/>
          <w:sz w:val="32"/>
          <w:szCs w:val="32"/>
          <w:lang w:eastAsia="zh-CN"/>
        </w:rPr>
        <w:t>”、“法律</w:t>
      </w:r>
      <w:r>
        <w:rPr>
          <w:rFonts w:hint="eastAsia" w:ascii="仿宋_GB2312" w:hAnsi="仿宋_GB2312" w:eastAsia="仿宋_GB2312" w:cs="仿宋_GB2312"/>
          <w:sz w:val="32"/>
          <w:szCs w:val="32"/>
          <w:lang w:val="en-US" w:eastAsia="zh-CN"/>
        </w:rPr>
        <w:t>进企业</w:t>
      </w:r>
      <w:r>
        <w:rPr>
          <w:rFonts w:hint="eastAsia" w:ascii="仿宋_GB2312" w:hAnsi="仿宋_GB2312" w:eastAsia="仿宋_GB2312" w:cs="仿宋_GB2312"/>
          <w:sz w:val="32"/>
          <w:szCs w:val="32"/>
          <w:lang w:eastAsia="zh-CN"/>
        </w:rPr>
        <w:t>”等宣教活动，广泛宣传宪法、民法典、法律援助条例等关乎群众切身利益的法律法规，在全</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lang w:eastAsia="zh-CN"/>
        </w:rPr>
        <w:t>营造了学法、尊法、守法、用法的良好氛围。运用“互联网+”普法手段，通过微信、LED显示屏等，不定期</w:t>
      </w:r>
      <w:r>
        <w:rPr>
          <w:rFonts w:hint="eastAsia" w:ascii="仿宋_GB2312" w:hAnsi="仿宋_GB2312" w:eastAsia="仿宋_GB2312" w:cs="仿宋_GB2312"/>
          <w:sz w:val="32"/>
          <w:szCs w:val="32"/>
          <w:lang w:val="en-US" w:eastAsia="zh-CN"/>
        </w:rPr>
        <w:t>宣传</w:t>
      </w:r>
      <w:r>
        <w:rPr>
          <w:rFonts w:hint="eastAsia" w:ascii="仿宋_GB2312" w:hAnsi="仿宋_GB2312" w:eastAsia="仿宋_GB2312" w:cs="仿宋_GB2312"/>
          <w:sz w:val="32"/>
          <w:szCs w:val="32"/>
          <w:lang w:eastAsia="zh-CN"/>
        </w:rPr>
        <w:t>普法信息和案例。</w:t>
      </w:r>
      <w:r>
        <w:rPr>
          <w:rFonts w:hint="eastAsia" w:ascii="仿宋_GB2312" w:hAnsi="仿宋_GB2312" w:eastAsia="仿宋_GB2312" w:cs="仿宋_GB2312"/>
          <w:sz w:val="32"/>
          <w:szCs w:val="32"/>
          <w:lang w:val="en-US" w:eastAsia="zh-CN"/>
        </w:rPr>
        <w:t>2023</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共开展</w:t>
      </w:r>
      <w:r>
        <w:rPr>
          <w:rFonts w:hint="eastAsia" w:ascii="仿宋_GB2312" w:hAnsi="仿宋_GB2312" w:eastAsia="仿宋_GB2312" w:cs="仿宋_GB2312"/>
          <w:sz w:val="32"/>
          <w:szCs w:val="32"/>
          <w:lang w:eastAsia="zh-CN"/>
        </w:rPr>
        <w:t>各类普法宣传活动</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次，营造</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lang w:eastAsia="zh-CN"/>
        </w:rPr>
        <w:t>全民学法的浓厚氛围，全方位推进</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lang w:eastAsia="zh-CN"/>
        </w:rPr>
        <w:t>法治宣传常态化。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楷体" w:hAnsi="楷体" w:eastAsia="楷体" w:cs="楷体"/>
          <w:sz w:val="32"/>
          <w:szCs w:val="32"/>
          <w:lang w:val="en-US" w:eastAsia="zh-CN"/>
        </w:rPr>
        <w:t>（三）强化风险防范。</w:t>
      </w:r>
      <w:r>
        <w:rPr>
          <w:rFonts w:hint="eastAsia" w:ascii="仿宋_GB2312" w:hAnsi="仿宋_GB2312" w:eastAsia="仿宋_GB2312" w:cs="仿宋_GB2312"/>
          <w:sz w:val="32"/>
          <w:szCs w:val="32"/>
          <w:lang w:eastAsia="zh-CN"/>
        </w:rPr>
        <w:t>聚焦重大风险、重大隐患和突出违法行为，对各类违法行为和</w:t>
      </w:r>
      <w:r>
        <w:rPr>
          <w:rFonts w:hint="eastAsia" w:ascii="仿宋_GB2312" w:hAnsi="仿宋_GB2312" w:eastAsia="仿宋_GB2312" w:cs="仿宋_GB2312"/>
          <w:sz w:val="32"/>
          <w:szCs w:val="32"/>
          <w:lang w:val="en-US" w:eastAsia="zh-CN"/>
        </w:rPr>
        <w:t>涉稳</w:t>
      </w:r>
      <w:r>
        <w:rPr>
          <w:rFonts w:hint="eastAsia" w:ascii="仿宋_GB2312" w:hAnsi="仿宋_GB2312" w:eastAsia="仿宋_GB2312" w:cs="仿宋_GB2312"/>
          <w:sz w:val="32"/>
          <w:szCs w:val="32"/>
          <w:lang w:eastAsia="zh-CN"/>
        </w:rPr>
        <w:t>安全隐患进行排查整治，建立问题台账，及时督促整改。严格落实信访干部坐班接待制度、重要节假日、</w:t>
      </w:r>
      <w:r>
        <w:rPr>
          <w:rFonts w:hint="eastAsia" w:ascii="仿宋_GB2312" w:hAnsi="仿宋_GB2312" w:eastAsia="仿宋_GB2312" w:cs="仿宋_GB2312"/>
          <w:sz w:val="32"/>
          <w:szCs w:val="32"/>
          <w:lang w:val="en-US" w:eastAsia="zh-CN"/>
        </w:rPr>
        <w:t>每周三</w:t>
      </w:r>
      <w:r>
        <w:rPr>
          <w:rFonts w:hint="eastAsia" w:ascii="仿宋_GB2312" w:hAnsi="仿宋_GB2312" w:eastAsia="仿宋_GB2312" w:cs="仿宋_GB2312"/>
          <w:sz w:val="32"/>
          <w:szCs w:val="32"/>
          <w:lang w:eastAsia="zh-CN"/>
        </w:rPr>
        <w:t>领导班子下访制度，建设成上访“小事不出组，大事不出村，矛盾不上交，就地化解”的良好格局，做到将矛盾化解在萌芽状态，努力实现矛盾基层化解。全年调处各类矛盾纠纷</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起，其中疑难纠纷</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起，调处成功</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起。未发生恶性刑事案件、群体性事件和赴省进京上访案件，未发生安全事故。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sz w:val="32"/>
          <w:szCs w:val="32"/>
        </w:rPr>
      </w:pPr>
      <w:r>
        <w:rPr>
          <w:rFonts w:hint="eastAsia" w:ascii="黑体" w:hAnsi="黑体" w:eastAsia="黑体" w:cs="黑体"/>
          <w:i w:val="0"/>
          <w:iCs w:val="0"/>
          <w:caps w:val="0"/>
          <w:color w:val="333333"/>
          <w:spacing w:val="0"/>
          <w:sz w:val="32"/>
          <w:szCs w:val="32"/>
          <w:shd w:val="clear" w:fill="FFFFFF"/>
          <w:lang w:val="en-US" w:eastAsia="zh-CN"/>
        </w:rPr>
        <w:t>三</w:t>
      </w:r>
      <w:r>
        <w:rPr>
          <w:rFonts w:hint="eastAsia" w:ascii="黑体" w:hAnsi="黑体" w:eastAsia="黑体" w:cs="黑体"/>
          <w:i w:val="0"/>
          <w:iCs w:val="0"/>
          <w:caps w:val="0"/>
          <w:color w:val="333333"/>
          <w:spacing w:val="0"/>
          <w:sz w:val="32"/>
          <w:szCs w:val="32"/>
          <w:shd w:val="clear" w:fill="FFFFFF"/>
          <w:lang w:eastAsia="zh-CN"/>
        </w:rPr>
        <w:t>、</w:t>
      </w:r>
      <w:r>
        <w:rPr>
          <w:rFonts w:hint="eastAsia" w:ascii="黑体" w:hAnsi="黑体" w:eastAsia="黑体" w:cs="黑体"/>
          <w:i w:val="0"/>
          <w:iCs w:val="0"/>
          <w:caps w:val="0"/>
          <w:color w:val="333333"/>
          <w:spacing w:val="0"/>
          <w:sz w:val="32"/>
          <w:szCs w:val="32"/>
          <w:shd w:val="clear" w:fill="FFFFFF"/>
        </w:rPr>
        <w:t>存在的不足和原因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（一）法治意识和依法行政能力还需提升。</w:t>
      </w:r>
      <w:r>
        <w:rPr>
          <w:rFonts w:hint="eastAsia" w:ascii="仿宋_GB2312" w:hAnsi="仿宋_GB2312" w:eastAsia="仿宋_GB2312" w:cs="仿宋_GB2312"/>
          <w:sz w:val="32"/>
          <w:szCs w:val="32"/>
          <w:lang w:eastAsia="zh-CN"/>
        </w:rPr>
        <w:t>在对习近平法治思想、法律法规的学习上还不够深入，在推动提高法治意识和依法办事能力上用力还不均衡。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（二）以法治手段化解矛盾纠纷能力还需提升。</w:t>
      </w:r>
      <w:r>
        <w:rPr>
          <w:rFonts w:hint="eastAsia" w:ascii="仿宋_GB2312" w:hAnsi="仿宋_GB2312" w:eastAsia="仿宋_GB2312" w:cs="仿宋_GB2312"/>
          <w:sz w:val="32"/>
          <w:szCs w:val="32"/>
          <w:lang w:eastAsia="zh-CN"/>
        </w:rPr>
        <w:t>矛盾纠纷多元化解机制建设还需持续推进，对矛盾纠纷和突出问题的排查、解决力度还有待进一步加强；不少纠纷争议在信访途径循环，得不到及时有效解决。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（三）法治建设工作格局宣传氛围还需提升。</w:t>
      </w:r>
      <w:r>
        <w:rPr>
          <w:rFonts w:hint="eastAsia" w:ascii="仿宋_GB2312" w:hAnsi="仿宋_GB2312" w:eastAsia="仿宋_GB2312" w:cs="仿宋_GB2312"/>
          <w:sz w:val="32"/>
          <w:szCs w:val="32"/>
          <w:lang w:eastAsia="zh-CN"/>
        </w:rPr>
        <w:t>还需要进一步加大宣传力度，提高村干部参与积极性，发动广大人民群众都投身到依法治</w:t>
      </w:r>
      <w:r>
        <w:rPr>
          <w:rFonts w:hint="eastAsia" w:ascii="仿宋_GB2312" w:hAnsi="仿宋_GB2312" w:eastAsia="仿宋_GB2312" w:cs="仿宋_GB2312"/>
          <w:sz w:val="32"/>
          <w:szCs w:val="32"/>
          <w:lang w:val="en-US" w:eastAsia="zh-CN"/>
        </w:rPr>
        <w:t>区</w:t>
      </w:r>
      <w:r>
        <w:rPr>
          <w:rFonts w:hint="eastAsia" w:ascii="仿宋_GB2312" w:hAnsi="仿宋_GB2312" w:eastAsia="仿宋_GB2312" w:cs="仿宋_GB2312"/>
          <w:sz w:val="32"/>
          <w:szCs w:val="32"/>
          <w:lang w:eastAsia="zh-CN"/>
        </w:rPr>
        <w:t>的队伍中来；基层法治示范创建工作开展不够平衡。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w:t>
      </w:r>
      <w:r>
        <w:rPr>
          <w:rFonts w:hint="eastAsia" w:ascii="黑体" w:hAnsi="黑体" w:eastAsia="黑体" w:cs="黑体"/>
          <w:sz w:val="32"/>
          <w:szCs w:val="32"/>
          <w:lang w:val="en-US" w:eastAsia="zh-CN"/>
        </w:rPr>
        <w:t>2024</w:t>
      </w:r>
      <w:r>
        <w:rPr>
          <w:rFonts w:hint="eastAsia" w:ascii="黑体" w:hAnsi="黑体" w:eastAsia="黑体" w:cs="黑体"/>
          <w:sz w:val="32"/>
          <w:szCs w:val="32"/>
          <w:lang w:eastAsia="zh-CN"/>
        </w:rPr>
        <w:t>年度推进法治政府建设的主要安排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进一步推进政府职能转变。全面履行政府职能，切实加强社会管理和公共服务职能。认真落实好法治建设的总体要求，坚持和发展新时代“枫桥经验”，强化社会治理，提高运用法律维护人民权益、化解矛盾纠纷、促进社会和谐稳定的能力和水平，创新公共服务体制，改进公共服务方式，优化公共服务资源配置，加强公共服务设施建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（二）进一步加强重点对象法治宣传教育，促进依法治镇深入开展；做好“法律七进”活动，最广泛地动员和组织社会力量参与法治宣传教育，把法治宣传落实落细。加强机关人员特别是领导干部法</w:t>
      </w:r>
      <w:r>
        <w:rPr>
          <w:rFonts w:hint="eastAsia" w:ascii="仿宋_GB2312" w:hAnsi="仿宋_GB2312" w:eastAsia="仿宋_GB2312" w:cs="仿宋_GB2312"/>
          <w:sz w:val="32"/>
          <w:szCs w:val="32"/>
          <w:lang w:val="en-US" w:eastAsia="zh-CN"/>
        </w:rPr>
        <w:t>治</w:t>
      </w:r>
      <w:r>
        <w:rPr>
          <w:rFonts w:hint="eastAsia" w:ascii="仿宋_GB2312" w:hAnsi="仿宋_GB2312" w:eastAsia="仿宋_GB2312" w:cs="仿宋_GB2312"/>
          <w:sz w:val="32"/>
          <w:szCs w:val="32"/>
          <w:lang w:eastAsia="zh-CN"/>
        </w:rPr>
        <w:t>教育，不断提高领导干部运用法治思维和法治方式深化改革、推动发展、化解矛盾、维护稳定、应对风险的能力。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（三）进一步推进普法教育宣传。着力</w:t>
      </w:r>
      <w:r>
        <w:rPr>
          <w:rFonts w:hint="eastAsia" w:ascii="仿宋_GB2312" w:hAnsi="仿宋_GB2312" w:eastAsia="仿宋_GB2312" w:cs="仿宋_GB2312"/>
          <w:sz w:val="32"/>
          <w:szCs w:val="32"/>
          <w:lang w:val="en-US" w:eastAsia="zh-CN"/>
        </w:rPr>
        <w:t>基层法治</w:t>
      </w:r>
      <w:r>
        <w:rPr>
          <w:rFonts w:hint="eastAsia" w:ascii="仿宋_GB2312" w:hAnsi="仿宋_GB2312" w:eastAsia="仿宋_GB2312" w:cs="仿宋_GB2312"/>
          <w:sz w:val="32"/>
          <w:szCs w:val="32"/>
          <w:lang w:eastAsia="zh-CN"/>
        </w:rPr>
        <w:t>建设，紧抓法治宣传教育这个“薄弱点”，加大对法治宣传经费投入，结合重要节点开展系列法治宣传日、宣传周、宣传月活动，大力弘扬法治精神，围绕农业、农村、农民这条主线开展针对性、专业性、实用性涉农法律知识培训学习，</w:t>
      </w:r>
      <w:r>
        <w:rPr>
          <w:rFonts w:hint="eastAsia" w:ascii="仿宋_GB2312" w:hAnsi="仿宋_GB2312" w:eastAsia="仿宋_GB2312" w:cs="仿宋_GB2312"/>
          <w:sz w:val="32"/>
          <w:szCs w:val="32"/>
          <w:lang w:val="en-US" w:eastAsia="zh-CN"/>
        </w:rPr>
        <w:t>让</w:t>
      </w:r>
      <w:r>
        <w:rPr>
          <w:rFonts w:hint="eastAsia" w:ascii="仿宋_GB2312" w:hAnsi="仿宋_GB2312" w:eastAsia="仿宋_GB2312" w:cs="仿宋_GB2312"/>
          <w:sz w:val="32"/>
          <w:szCs w:val="32"/>
          <w:lang w:eastAsia="zh-CN"/>
        </w:rPr>
        <w:t>“办事依法、遇事找法、解决问题用法、化解矛盾靠法”的理念</w:t>
      </w:r>
      <w:r>
        <w:rPr>
          <w:rFonts w:hint="eastAsia" w:ascii="仿宋_GB2312" w:hAnsi="仿宋_GB2312" w:eastAsia="仿宋_GB2312" w:cs="仿宋_GB2312"/>
          <w:sz w:val="32"/>
          <w:szCs w:val="32"/>
          <w:lang w:val="en-US" w:eastAsia="zh-CN"/>
        </w:rPr>
        <w:t>深</w:t>
      </w:r>
      <w:r>
        <w:rPr>
          <w:rFonts w:hint="eastAsia" w:ascii="仿宋_GB2312" w:hAnsi="仿宋_GB2312" w:eastAsia="仿宋_GB2312" w:cs="仿宋_GB2312"/>
          <w:sz w:val="32"/>
          <w:szCs w:val="32"/>
          <w:lang w:eastAsia="zh-CN"/>
        </w:rPr>
        <w:t>入人心，营造良好的法治宣传环境。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0" w:firstLineChars="1500"/>
        <w:jc w:val="both"/>
        <w:textAlignment w:val="auto"/>
        <w:rPr>
          <w:rFonts w:hint="default"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default"/>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2FEE0C8B"/>
    <w:rsid w:val="0A14667A"/>
    <w:rsid w:val="0E89526D"/>
    <w:rsid w:val="2FC82AFE"/>
    <w:rsid w:val="2FEE0C8B"/>
    <w:rsid w:val="449563AF"/>
    <w:rsid w:val="4A1711B8"/>
    <w:rsid w:val="50A009CC"/>
    <w:rsid w:val="55145A25"/>
    <w:rsid w:val="6E1005AB"/>
    <w:rsid w:val="721A5F7B"/>
    <w:rsid w:val="7FB04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118</Words>
  <Characters>137</Characters>
  <Lines>0</Lines>
  <Paragraphs>0</Paragraphs>
  <TotalTime>0</TotalTime>
  <ScaleCrop>false</ScaleCrop>
  <LinksUpToDate>false</LinksUpToDate>
  <CharactersWithSpaces>137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2023-05-30T02:12:00Z</dcterms:created>
  <dc:creator>黄晓旭</dc:creator>
  <cp:lastModifiedBy>大海</cp:lastModifiedBy>
  <dcterms:modified xsi:type="dcterms:W3CDTF">2024-02-21T02:29:17Z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3A2CEF41140D48DA85FE03CF5802F81C_13</vt:lpwstr>
  </property>
</Properties>
</file>