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楷体_GB2312" w:hAnsi="楷体_GB2312" w:eastAsia="楷体_GB2312" w:cs="楷体_GB2312"/>
          <w:b w:val="0"/>
          <w:bCs w:val="0"/>
          <w:sz w:val="32"/>
          <w:szCs w:val="32"/>
          <w:lang w:val="en-US" w:eastAsia="zh-CN"/>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p>
    <w:p>
      <w:pPr>
        <w:jc w:val="center"/>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县农机中心党组书记、主任   王俊喆</w:t>
      </w:r>
    </w:p>
    <w:p>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一、履职情况</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党政主要负责人履行推进法治建设第一责任人职责规定》，以及省、市贯彻落实办法要求，全面实行党中心和省、市、县关于法治建设的重大决策部署，切实发挥在中心法治建设中的领导核心作用,自觉运用法治思维和法治方式深化改革、推动发展、化解冲突、维护稳定，对法治建设重要工作亲自部署、重大问题亲自过问、重点环节亲自协调、重要任务亲自督办，较好完成2023年法治建设各项工作任务，在中心形成良好的法制建设工作格局。我结合工作实际,现将一年来履行法治建设第一责任人职责情况进行汇报：</w:t>
      </w:r>
    </w:p>
    <w:p>
      <w:pPr>
        <w:numPr>
          <w:ilvl w:val="0"/>
          <w:numId w:val="1"/>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、高度重视，仔细学习，建立履职工作任务清单</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一是确保责任到位。</w:t>
      </w:r>
      <w:r>
        <w:rPr>
          <w:rFonts w:hint="eastAsia" w:ascii="仿宋_GB2312" w:hAnsi="仿宋_GB2312" w:eastAsia="仿宋_GB2312" w:cs="仿宋_GB2312"/>
          <w:sz w:val="32"/>
          <w:szCs w:val="32"/>
          <w:lang w:val="en-US" w:eastAsia="zh-CN"/>
        </w:rPr>
        <w:t>组织</w:t>
      </w:r>
      <w:r>
        <w:rPr>
          <w:rFonts w:hint="default" w:ascii="仿宋_GB2312" w:hAnsi="仿宋_GB2312" w:eastAsia="仿宋_GB2312" w:cs="仿宋_GB2312"/>
          <w:sz w:val="32"/>
          <w:szCs w:val="32"/>
          <w:lang w:val="en-US" w:eastAsia="zh-CN"/>
        </w:rPr>
        <w:t>成立法治建设工作领导小组</w:t>
      </w:r>
      <w:r>
        <w:rPr>
          <w:rFonts w:hint="eastAsia" w:ascii="仿宋_GB2312" w:hAnsi="仿宋_GB2312" w:eastAsia="仿宋_GB2312" w:cs="仿宋_GB2312"/>
          <w:sz w:val="32"/>
          <w:szCs w:val="32"/>
          <w:lang w:val="en-US" w:eastAsia="zh-CN"/>
        </w:rPr>
        <w:t>党组成员、副主任</w:t>
      </w:r>
      <w:r>
        <w:rPr>
          <w:rFonts w:hint="default" w:ascii="仿宋_GB2312" w:hAnsi="仿宋_GB2312" w:eastAsia="仿宋_GB2312" w:cs="仿宋_GB2312"/>
          <w:sz w:val="32"/>
          <w:szCs w:val="32"/>
          <w:lang w:val="en-US" w:eastAsia="zh-CN"/>
        </w:rPr>
        <w:t>为副组长，各</w:t>
      </w:r>
      <w:r>
        <w:rPr>
          <w:rFonts w:hint="eastAsia" w:ascii="仿宋_GB2312" w:hAnsi="仿宋_GB2312" w:eastAsia="仿宋_GB2312" w:cs="仿宋_GB2312"/>
          <w:sz w:val="32"/>
          <w:szCs w:val="32"/>
          <w:lang w:val="en-US" w:eastAsia="zh-CN"/>
        </w:rPr>
        <w:t>股室</w:t>
      </w:r>
      <w:r>
        <w:rPr>
          <w:rFonts w:hint="default" w:ascii="仿宋_GB2312" w:hAnsi="仿宋_GB2312" w:eastAsia="仿宋_GB2312" w:cs="仿宋_GB2312"/>
          <w:sz w:val="32"/>
          <w:szCs w:val="32"/>
          <w:lang w:val="en-US" w:eastAsia="zh-CN"/>
        </w:rPr>
        <w:t>负责人为成员的法治建设工作领导小组，形成主要领导负责抓，分管领导具体抓，</w:t>
      </w:r>
      <w:r>
        <w:rPr>
          <w:rFonts w:hint="eastAsia" w:ascii="仿宋_GB2312" w:hAnsi="仿宋_GB2312" w:eastAsia="仿宋_GB2312" w:cs="仿宋_GB2312"/>
          <w:sz w:val="32"/>
          <w:szCs w:val="32"/>
          <w:lang w:val="en-US" w:eastAsia="zh-CN"/>
        </w:rPr>
        <w:t>各股室负责人</w:t>
      </w:r>
      <w:r>
        <w:rPr>
          <w:rFonts w:hint="default" w:ascii="仿宋_GB2312" w:hAnsi="仿宋_GB2312" w:eastAsia="仿宋_GB2312" w:cs="仿宋_GB2312"/>
          <w:sz w:val="32"/>
          <w:szCs w:val="32"/>
          <w:lang w:val="en-US" w:eastAsia="zh-CN"/>
        </w:rPr>
        <w:t>配合抓的工作局面。</w:t>
      </w:r>
      <w:r>
        <w:rPr>
          <w:rFonts w:hint="eastAsia" w:ascii="仿宋_GB2312" w:hAnsi="仿宋_GB2312" w:eastAsia="仿宋_GB2312" w:cs="仿宋_GB2312"/>
          <w:sz w:val="32"/>
          <w:szCs w:val="32"/>
          <w:lang w:val="en-US" w:eastAsia="zh-CN"/>
        </w:rPr>
        <w:t>二</w:t>
      </w:r>
      <w:r>
        <w:rPr>
          <w:rFonts w:hint="default" w:ascii="仿宋_GB2312" w:hAnsi="仿宋_GB2312" w:eastAsia="仿宋_GB2312" w:cs="仿宋_GB2312"/>
          <w:sz w:val="32"/>
          <w:szCs w:val="32"/>
          <w:lang w:val="en-US" w:eastAsia="zh-CN"/>
        </w:rPr>
        <w:t>是确保本能机能发挥到位。以制度建设为突破口，完善各项事情制度，促进本能机能感化的发挥。制定事情计划，将事情任务分化到每个</w:t>
      </w:r>
      <w:r>
        <w:rPr>
          <w:rFonts w:hint="eastAsia" w:ascii="仿宋_GB2312" w:hAnsi="仿宋_GB2312" w:eastAsia="仿宋_GB2312" w:cs="仿宋_GB2312"/>
          <w:sz w:val="32"/>
          <w:szCs w:val="32"/>
          <w:lang w:val="en-US" w:eastAsia="zh-CN"/>
        </w:rPr>
        <w:t>股室</w:t>
      </w:r>
      <w:r>
        <w:rPr>
          <w:rFonts w:hint="default" w:ascii="仿宋_GB2312" w:hAnsi="仿宋_GB2312" w:eastAsia="仿宋_GB2312" w:cs="仿宋_GB2312"/>
          <w:sz w:val="32"/>
          <w:szCs w:val="32"/>
          <w:lang w:val="en-US" w:eastAsia="zh-CN"/>
        </w:rPr>
        <w:t>，形成大家肩上有担子、个个身上有压力。</w:t>
      </w:r>
    </w:p>
    <w:p>
      <w:pPr>
        <w:numPr>
          <w:ilvl w:val="0"/>
          <w:numId w:val="1"/>
        </w:numPr>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坚持民主集中制，健全决策机制。政是“法治建设”的核心内容，是法治建设的关键和着力点。要坚持民主集中制，健全决策机制。始终坚持民主集中制，不凭主观臆断，不搞长官意志，不搞“一言堂”，严格根据决策程序办事，力求决策科学正确。凡重大事项，都在充分调查探讨、广泛征求看法的基础上，通过集体探讨探讨确定。坚持定期学习、督查整改，确保落实到位。重点对切实与群众利益问题息息相关的农机安全农机补贴进行监督，排查法治建设。</w:t>
      </w:r>
    </w:p>
    <w:p>
      <w:pPr>
        <w:numPr>
          <w:ilvl w:val="0"/>
          <w:numId w:val="2"/>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坚持学法用法。制定法治教育学习计划及活动安排，有针对性的开展法治学习教育活动，利用集中学习、党员活动日学习和理论中心组学习等，通过班子成员领学、中心干部职工集体学和个人自学等，将法治学习作为重要工作来抓，做到真抓、真学、真懂。重点学习了农机法律法规、</w:t>
      </w:r>
      <w:r>
        <w:rPr>
          <w:rFonts w:hint="eastAsia" w:ascii="仿宋_GB2312" w:hAnsi="仿宋_GB2312" w:eastAsia="仿宋_GB2312" w:cs="仿宋_GB2312"/>
          <w:b w:val="0"/>
          <w:bCs w:val="0"/>
          <w:i w:val="0"/>
          <w:iCs w:val="0"/>
          <w:caps w:val="0"/>
          <w:color w:val="222222"/>
          <w:spacing w:val="0"/>
          <w:sz w:val="32"/>
          <w:szCs w:val="32"/>
          <w:shd w:val="clear" w:fill="FFFFFF"/>
        </w:rPr>
        <w:t>《中华人民共和国农业机械化促进法》《河南省农业机械化促进条例》</w:t>
      </w:r>
      <w:r>
        <w:rPr>
          <w:rFonts w:hint="eastAsia" w:ascii="仿宋_GB2312" w:hAnsi="仿宋_GB2312" w:eastAsia="仿宋_GB2312" w:cs="仿宋_GB2312"/>
          <w:b w:val="0"/>
          <w:bCs w:val="0"/>
          <w:sz w:val="32"/>
          <w:szCs w:val="32"/>
          <w:lang w:val="en-US" w:eastAsia="zh-CN"/>
        </w:rPr>
        <w:t>《安全生产法》、《保密法》、</w:t>
      </w:r>
      <w:r>
        <w:rPr>
          <w:rFonts w:hint="eastAsia" w:ascii="仿宋_GB2312" w:hAnsi="仿宋_GB2312" w:eastAsia="仿宋_GB2312" w:cs="仿宋_GB2312"/>
          <w:b w:val="0"/>
          <w:bCs w:val="0"/>
          <w:i w:val="0"/>
          <w:iCs w:val="0"/>
          <w:caps w:val="0"/>
          <w:spacing w:val="8"/>
          <w:sz w:val="32"/>
          <w:szCs w:val="32"/>
          <w:shd w:val="clear" w:fill="FFFFFF"/>
        </w:rPr>
        <w:t>《宗教事务条例》</w:t>
      </w:r>
      <w:r>
        <w:rPr>
          <w:rFonts w:hint="eastAsia" w:ascii="仿宋_GB2312" w:hAnsi="仿宋_GB2312" w:eastAsia="仿宋_GB2312" w:cs="仿宋_GB2312"/>
          <w:b w:val="0"/>
          <w:bCs w:val="0"/>
          <w:sz w:val="32"/>
          <w:szCs w:val="32"/>
          <w:lang w:val="en-US" w:eastAsia="zh-CN"/>
        </w:rPr>
        <w:t>等，并对学习的相关法律法规和业务知识进行会议问答、讨论，加深中心干部职工对法律法规的认识和理解，更好的将学到的知识运用到农机发展工作中去，提升法治观念和工作实效。</w:t>
      </w:r>
    </w:p>
    <w:p>
      <w:pPr>
        <w:numPr>
          <w:ilvl w:val="0"/>
          <w:numId w:val="2"/>
        </w:numPr>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开展法治宣传教育活动。本着法治宣传教育面向社会、面向群众的原则，我中心把法治宣传教育融入单位管理和服务的各个环节，广泛开展涉农相关法律法规政策宣传工作。多种形式开展普法宣传活动。积极制定了法治宣传活动计划，召开了普法、学法、懂法专题会议部署法制宣传活动，就活动主题、宣传内容、活动形式进行了安排，拿出专门时间和精力，认真组织好法制宣传工作，调动全员参与法制宣传的积极性，确保了法制宣传的有效开展。全年总计开展各类普法咨询、直传活动7次，共发放直传资料3000余份。</w:t>
      </w:r>
    </w:p>
    <w:p>
      <w:pPr>
        <w:numPr>
          <w:ilvl w:val="0"/>
          <w:numId w:val="3"/>
        </w:numPr>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存在的问题</w:t>
      </w:r>
    </w:p>
    <w:p>
      <w:pPr>
        <w:numPr>
          <w:ilvl w:val="0"/>
          <w:numId w:val="0"/>
        </w:numPr>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通过推进法治建设第一责任人实施情况的自查反思总结，我们也做了大量的工作。各项宣传工作正在有序进行。但由于各种条件和人员所限，在宣传方式。宣传工具、宣传途径上虽说有部分创新，但还是停留在传统学习和宣传方式上。在思想上，也还存在实用主义的认识，与自己有关的法多学，与自己无关的法少学或者不学。我们在今后的推进法治建设第一责任人宣传教育工作中将进一步挖掘潜力，利用、渗透各种现代传媒资源，更好的开展推进法治建设宣传教育活动。</w:t>
      </w:r>
    </w:p>
    <w:p>
      <w:pPr>
        <w:numPr>
          <w:ilvl w:val="0"/>
          <w:numId w:val="3"/>
        </w:numPr>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下一步打算</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推进法治建设工作是一项长期性、系统性工程，下一步，我</w:t>
      </w:r>
      <w:r>
        <w:rPr>
          <w:rFonts w:hint="eastAsia" w:ascii="仿宋_GB2312" w:hAnsi="仿宋_GB2312" w:eastAsia="仿宋_GB2312" w:cs="仿宋_GB2312"/>
          <w:sz w:val="32"/>
          <w:szCs w:val="32"/>
          <w:lang w:val="en-US" w:eastAsia="zh-CN"/>
        </w:rPr>
        <w:t>中心</w:t>
      </w:r>
      <w:r>
        <w:rPr>
          <w:rFonts w:hint="default" w:ascii="仿宋_GB2312" w:hAnsi="仿宋_GB2312" w:eastAsia="仿宋_GB2312" w:cs="仿宋_GB2312"/>
          <w:sz w:val="32"/>
          <w:szCs w:val="32"/>
          <w:lang w:val="en-US" w:eastAsia="zh-CN"/>
        </w:rPr>
        <w:t>将认真总结经验，找准差距，补齐短板，进一步转变作风，开拓进取，与时俱进，高质量、高效率地</w:t>
      </w:r>
      <w:r>
        <w:rPr>
          <w:rFonts w:hint="eastAsia" w:ascii="仿宋_GB2312" w:hAnsi="仿宋_GB2312" w:eastAsia="仿宋_GB2312" w:cs="仿宋_GB2312"/>
          <w:sz w:val="32"/>
          <w:szCs w:val="32"/>
          <w:lang w:val="en-US" w:eastAsia="zh-CN"/>
        </w:rPr>
        <w:t>法治建设</w:t>
      </w:r>
      <w:r>
        <w:rPr>
          <w:rFonts w:hint="default" w:ascii="仿宋_GB2312" w:hAnsi="仿宋_GB2312" w:eastAsia="仿宋_GB2312" w:cs="仿宋_GB2312"/>
          <w:sz w:val="32"/>
          <w:szCs w:val="32"/>
          <w:lang w:val="en-US" w:eastAsia="zh-CN"/>
        </w:rPr>
        <w:t>工作。</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(一)强化法制文化建设。充分运用好年轻干部</w:t>
      </w:r>
      <w:r>
        <w:rPr>
          <w:rFonts w:hint="eastAsia" w:ascii="仿宋_GB2312" w:hAnsi="仿宋_GB2312" w:eastAsia="仿宋_GB2312" w:cs="仿宋_GB2312"/>
          <w:sz w:val="32"/>
          <w:szCs w:val="32"/>
          <w:lang w:val="en-US" w:eastAsia="zh-CN"/>
        </w:rPr>
        <w:t>职工</w:t>
      </w:r>
      <w:r>
        <w:rPr>
          <w:rFonts w:hint="default" w:ascii="仿宋_GB2312" w:hAnsi="仿宋_GB2312" w:eastAsia="仿宋_GB2312" w:cs="仿宋_GB2312"/>
          <w:sz w:val="32"/>
          <w:szCs w:val="32"/>
          <w:lang w:val="en-US" w:eastAsia="zh-CN"/>
        </w:rPr>
        <w:t>这一活力点和载体，积极组织开展法治征文、法治书画摄影比赛等活动，以此调动干部职工积极性和创造性，推动普法工作全面深入。</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(二)深化开展法治宣传教育。结合重要时间节点和重要</w:t>
      </w:r>
    </w:p>
    <w:p>
      <w:pPr>
        <w:numPr>
          <w:ilvl w:val="0"/>
          <w:numId w:val="0"/>
        </w:numPr>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专项治理活动，结合我</w:t>
      </w:r>
      <w:r>
        <w:rPr>
          <w:rFonts w:hint="eastAsia" w:ascii="仿宋_GB2312" w:hAnsi="仿宋_GB2312" w:eastAsia="仿宋_GB2312" w:cs="仿宋_GB2312"/>
          <w:sz w:val="32"/>
          <w:szCs w:val="32"/>
          <w:lang w:val="en-US" w:eastAsia="zh-CN"/>
        </w:rPr>
        <w:t>中心农机安全等重点</w:t>
      </w:r>
      <w:r>
        <w:rPr>
          <w:rFonts w:hint="default" w:ascii="仿宋_GB2312" w:hAnsi="仿宋_GB2312" w:eastAsia="仿宋_GB2312" w:cs="仿宋_GB2312"/>
          <w:sz w:val="32"/>
          <w:szCs w:val="32"/>
          <w:lang w:val="en-US" w:eastAsia="zh-CN"/>
        </w:rPr>
        <w:t>工作，多形式多渠道开展各类法治宜传教育，加大服务对象宣传指导，加快普法阵地建设，继续深入开展依法宣传工作、通过普法宣传教育推动</w:t>
      </w:r>
      <w:r>
        <w:rPr>
          <w:rFonts w:hint="eastAsia" w:ascii="仿宋_GB2312" w:hAnsi="仿宋_GB2312" w:eastAsia="仿宋_GB2312" w:cs="仿宋_GB2312"/>
          <w:sz w:val="32"/>
          <w:szCs w:val="32"/>
          <w:lang w:val="en-US" w:eastAsia="zh-CN"/>
        </w:rPr>
        <w:t>农机手</w:t>
      </w:r>
      <w:r>
        <w:rPr>
          <w:rFonts w:hint="default" w:ascii="仿宋_GB2312" w:hAnsi="仿宋_GB2312" w:eastAsia="仿宋_GB2312" w:cs="仿宋_GB2312"/>
          <w:sz w:val="32"/>
          <w:szCs w:val="32"/>
          <w:lang w:val="en-US" w:eastAsia="zh-CN"/>
        </w:rPr>
        <w:t>重视安全生产建设。</w:t>
      </w:r>
    </w:p>
    <w:p>
      <w:pPr>
        <w:numPr>
          <w:ilvl w:val="0"/>
          <w:numId w:val="4"/>
        </w:numPr>
        <w:ind w:firstLine="640" w:firstLineChars="200"/>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继续推进</w:t>
      </w:r>
      <w:r>
        <w:rPr>
          <w:rFonts w:hint="eastAsia" w:ascii="仿宋_GB2312" w:hAnsi="仿宋_GB2312" w:eastAsia="仿宋_GB2312" w:cs="仿宋_GB2312"/>
          <w:sz w:val="32"/>
          <w:szCs w:val="32"/>
          <w:lang w:val="en-US" w:eastAsia="zh-CN"/>
        </w:rPr>
        <w:t>中心干部职工</w:t>
      </w:r>
      <w:r>
        <w:rPr>
          <w:rFonts w:hint="default" w:ascii="仿宋_GB2312" w:hAnsi="仿宋_GB2312" w:eastAsia="仿宋_GB2312" w:cs="仿宋_GB2312"/>
          <w:sz w:val="32"/>
          <w:szCs w:val="32"/>
          <w:lang w:val="en-US" w:eastAsia="zh-CN"/>
        </w:rPr>
        <w:t>学法用法。全面</w:t>
      </w:r>
      <w:r>
        <w:rPr>
          <w:rFonts w:hint="eastAsia" w:ascii="仿宋_GB2312" w:hAnsi="仿宋_GB2312" w:eastAsia="仿宋_GB2312" w:cs="仿宋_GB2312"/>
          <w:sz w:val="32"/>
          <w:szCs w:val="32"/>
          <w:lang w:val="en-US" w:eastAsia="zh-CN"/>
        </w:rPr>
        <w:t>学习贯彻落实省、市、县关于法治建设的重大决策部署，</w:t>
      </w:r>
      <w:r>
        <w:rPr>
          <w:rFonts w:hint="default" w:ascii="仿宋_GB2312" w:hAnsi="仿宋_GB2312" w:eastAsia="仿宋_GB2312" w:cs="仿宋_GB2312"/>
          <w:sz w:val="32"/>
          <w:szCs w:val="32"/>
          <w:lang w:val="en-US" w:eastAsia="zh-CN"/>
        </w:rPr>
        <w:t>促进全体干部</w:t>
      </w:r>
      <w:r>
        <w:rPr>
          <w:rFonts w:hint="eastAsia" w:ascii="仿宋_GB2312" w:hAnsi="仿宋_GB2312" w:eastAsia="仿宋_GB2312" w:cs="仿宋_GB2312"/>
          <w:sz w:val="32"/>
          <w:szCs w:val="32"/>
          <w:lang w:val="en-US" w:eastAsia="zh-CN"/>
        </w:rPr>
        <w:t>职工</w:t>
      </w:r>
      <w:r>
        <w:rPr>
          <w:rFonts w:hint="default" w:ascii="仿宋_GB2312" w:hAnsi="仿宋_GB2312" w:eastAsia="仿宋_GB2312" w:cs="仿宋_GB2312"/>
          <w:sz w:val="32"/>
          <w:szCs w:val="32"/>
          <w:lang w:val="en-US" w:eastAsia="zh-CN"/>
        </w:rPr>
        <w:t>学法用法、依法履职。</w:t>
      </w:r>
    </w:p>
    <w:p>
      <w:pPr>
        <w:numPr>
          <w:ilvl w:val="0"/>
          <w:numId w:val="0"/>
        </w:numPr>
        <w:rPr>
          <w:rFonts w:hint="default" w:ascii="仿宋_GB2312" w:hAnsi="仿宋_GB2312" w:eastAsia="仿宋_GB2312" w:cs="仿宋_GB2312"/>
          <w:sz w:val="32"/>
          <w:szCs w:val="32"/>
          <w:lang w:val="en-US" w:eastAsia="zh-CN"/>
        </w:rPr>
      </w:pPr>
    </w:p>
    <w:p>
      <w:pPr>
        <w:numPr>
          <w:ilvl w:val="0"/>
          <w:numId w:val="0"/>
        </w:numPr>
        <w:rPr>
          <w:rFonts w:hint="default" w:ascii="仿宋_GB2312" w:hAnsi="仿宋_GB2312" w:eastAsia="仿宋_GB2312" w:cs="仿宋_GB2312"/>
          <w:sz w:val="32"/>
          <w:szCs w:val="32"/>
          <w:lang w:val="en-US" w:eastAsia="zh-CN"/>
        </w:rPr>
      </w:pPr>
    </w:p>
    <w:p>
      <w:pPr>
        <w:numPr>
          <w:ilvl w:val="0"/>
          <w:numId w:val="0"/>
        </w:numPr>
        <w:rPr>
          <w:rFonts w:hint="default" w:ascii="仿宋_GB2312" w:hAnsi="仿宋_GB2312" w:eastAsia="仿宋_GB2312" w:cs="仿宋_GB2312"/>
          <w:sz w:val="32"/>
          <w:szCs w:val="32"/>
          <w:lang w:val="en-US" w:eastAsia="zh-CN"/>
        </w:rPr>
      </w:pPr>
    </w:p>
    <w:p>
      <w:pPr>
        <w:numPr>
          <w:ilvl w:val="0"/>
          <w:numId w:val="0"/>
        </w:num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DC70FB"/>
    <w:multiLevelType w:val="singleLevel"/>
    <w:tmpl w:val="C4DC70FB"/>
    <w:lvl w:ilvl="0" w:tentative="0">
      <w:start w:val="1"/>
      <w:numFmt w:val="chineseCounting"/>
      <w:suff w:val="nothing"/>
      <w:lvlText w:val="（%1）"/>
      <w:lvlJc w:val="left"/>
      <w:rPr>
        <w:rFonts w:hint="eastAsia"/>
      </w:rPr>
    </w:lvl>
  </w:abstractNum>
  <w:abstractNum w:abstractNumId="1">
    <w:nsid w:val="C74676E3"/>
    <w:multiLevelType w:val="singleLevel"/>
    <w:tmpl w:val="C74676E3"/>
    <w:lvl w:ilvl="0" w:tentative="0">
      <w:start w:val="3"/>
      <w:numFmt w:val="chineseCounting"/>
      <w:lvlText w:val="(%1)"/>
      <w:lvlJc w:val="left"/>
      <w:pPr>
        <w:tabs>
          <w:tab w:val="left" w:pos="312"/>
        </w:tabs>
      </w:pPr>
      <w:rPr>
        <w:rFonts w:hint="eastAsia"/>
      </w:rPr>
    </w:lvl>
  </w:abstractNum>
  <w:abstractNum w:abstractNumId="2">
    <w:nsid w:val="D2326E12"/>
    <w:multiLevelType w:val="singleLevel"/>
    <w:tmpl w:val="D2326E12"/>
    <w:lvl w:ilvl="0" w:tentative="0">
      <w:start w:val="2"/>
      <w:numFmt w:val="chineseCounting"/>
      <w:suff w:val="nothing"/>
      <w:lvlText w:val="%1、"/>
      <w:lvlJc w:val="left"/>
      <w:rPr>
        <w:rFonts w:hint="eastAsia"/>
      </w:rPr>
    </w:lvl>
  </w:abstractNum>
  <w:abstractNum w:abstractNumId="3">
    <w:nsid w:val="624A08B7"/>
    <w:multiLevelType w:val="singleLevel"/>
    <w:tmpl w:val="624A08B7"/>
    <w:lvl w:ilvl="0" w:tentative="0">
      <w:start w:val="3"/>
      <w:numFmt w:val="chineseCounting"/>
      <w:lvlText w:val="(%1)"/>
      <w:lvlJc w:val="left"/>
      <w:pPr>
        <w:tabs>
          <w:tab w:val="left" w:pos="312"/>
        </w:tabs>
      </w:pPr>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00000000"/>
    <w:rsid w:val="05D35F31"/>
    <w:rsid w:val="31FC1D36"/>
    <w:rsid w:val="56E80605"/>
    <w:rsid w:val="7AFC0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2024-01-03T09:19:00Z</dcterms:created>
  <dc:creator>Administrator</dc:creator>
  <cp:lastModifiedBy>大海</cp:lastModifiedBy>
  <dcterms:modified xsi:type="dcterms:W3CDTF">2024-02-20T09:03:43Z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31E6CC98669F4F70A5E4D44D6F07039F_12</vt:lpwstr>
  </property>
</Properties>
</file>