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lang w:val="en-US" w:eastAsia="zh-CN"/>
        </w:rPr>
        <w:t>2023年度党政主要负责人</w:t>
      </w:r>
      <w:r>
        <w:rPr>
          <w:rFonts w:hint="eastAsia" w:ascii="方正小标宋简体" w:hAnsi="方正小标宋简体" w:eastAsia="方正小标宋简体" w:cs="方正小标宋简体"/>
          <w:b w:val="0"/>
          <w:bCs w:val="0"/>
          <w:sz w:val="44"/>
          <w:szCs w:val="44"/>
        </w:rPr>
        <w:t>履行</w:t>
      </w:r>
    </w:p>
    <w:p>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楷体_GB2312" w:hAnsi="楷体_GB2312" w:eastAsia="楷体_GB2312" w:cs="楷体_GB2312"/>
          <w:b w:val="0"/>
          <w:bCs w:val="0"/>
          <w:sz w:val="32"/>
          <w:szCs w:val="32"/>
          <w:lang w:val="en-US" w:eastAsia="zh-CN"/>
        </w:rPr>
      </w:pPr>
      <w:r>
        <w:rPr>
          <w:rFonts w:hint="eastAsia" w:ascii="方正小标宋简体" w:hAnsi="方正小标宋简体" w:eastAsia="方正小标宋简体" w:cs="方正小标宋简体"/>
          <w:b w:val="0"/>
          <w:bCs w:val="0"/>
          <w:sz w:val="44"/>
          <w:szCs w:val="44"/>
        </w:rPr>
        <w:t>推进法治建设第一责任人职责情况</w:t>
      </w:r>
      <w:r>
        <w:rPr>
          <w:rFonts w:hint="eastAsia" w:ascii="方正小标宋简体" w:hAnsi="方正小标宋简体" w:eastAsia="方正小标宋简体" w:cs="方正小标宋简体"/>
          <w:b w:val="0"/>
          <w:bCs w:val="0"/>
          <w:sz w:val="44"/>
          <w:szCs w:val="44"/>
          <w:lang w:eastAsia="zh-CN"/>
        </w:rPr>
        <w:t>报告</w:t>
      </w:r>
    </w:p>
    <w:p>
      <w:pPr>
        <w:jc w:val="center"/>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县农科所党组书记、所长  马国留</w:t>
      </w:r>
    </w:p>
    <w:p>
      <w:pPr>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一、履职情况</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按照《党政主要负责人履行推进法治建设第一责任人职责规定》，以及省、市贯彻落实办法要求，2023年度我履行法治建设第一责任人职责，认真做好以下几项工作：</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（一）营造氛围，提高学法积极性。</w:t>
      </w:r>
      <w:r>
        <w:rPr>
          <w:rFonts w:hint="eastAsia" w:ascii="仿宋_GB2312" w:hAnsi="仿宋_GB2312" w:eastAsia="仿宋_GB2312" w:cs="仿宋_GB2312"/>
          <w:sz w:val="32"/>
          <w:szCs w:val="32"/>
          <w:lang w:val="en-US" w:eastAsia="zh-CN"/>
        </w:rPr>
        <w:t>把思想政治建设摆在首位，加强理想信念教育，深入开展社会主义核心价值观和社会主义法治理念教育，坚持党的事业、人民利益、宪法法律至上，加强队伍建设这个关键，突出政治标准，把善于运用法治思维和法治方式推动工作的人选拔到领导岗位上来。通过开展会前学法、法治讲堂、网络课培训等方式进行全所全面学法，结合工作实际，深入学习与农业科研息息相关的各项法律法规，并检查学法笔记，确保学习成效，以达到提高干部职工学法用法认识，由“要我学”变成“我要学”的目的。</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（二）强化组织领导，不断加大投入，健全制度建设，确保“三到位”。</w:t>
      </w:r>
      <w:r>
        <w:rPr>
          <w:rFonts w:hint="eastAsia" w:ascii="仿宋_GB2312" w:hAnsi="仿宋_GB2312" w:eastAsia="仿宋_GB2312" w:cs="仿宋_GB2312"/>
          <w:sz w:val="32"/>
          <w:szCs w:val="32"/>
          <w:lang w:val="en-US" w:eastAsia="zh-CN"/>
        </w:rPr>
        <w:t>一是确保责任到位。成立以我为组长、党组成员为副组长，各相关科室负责人为成员的法治建设工作领导小组，形成主要领导负责抓，分管领导具体抓，科室配合抓的工作局面。二是确保经费落实到位。将法治经费列入年度财政预算，确保普法和法治建设经费的落实，确保法律顾问聘用工作正常开展。三是确保职能发挥到位。以制度建设为突破口，完善各项工作制度，促进职能作用的发挥。制定工作计划，将工作任务分解到每个科室，形成人人肩上有担子、个个身上有压力。</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（三）推进依法执政，狠抓法治建设重点环节。</w:t>
      </w:r>
      <w:r>
        <w:rPr>
          <w:rFonts w:hint="eastAsia" w:ascii="仿宋_GB2312" w:hAnsi="仿宋_GB2312" w:eastAsia="仿宋_GB2312" w:cs="仿宋_GB2312"/>
          <w:sz w:val="32"/>
          <w:szCs w:val="32"/>
          <w:lang w:val="en-US" w:eastAsia="zh-CN"/>
        </w:rPr>
        <w:t>依法执政是“法治建设”的核心内容，是</w:t>
      </w:r>
      <w:r>
        <w:rPr>
          <w:rFonts w:hint="eastAsia" w:ascii="仿宋_GB2312" w:hAnsi="仿宋_GB2312" w:eastAsia="仿宋_GB2312" w:cs="仿宋_GB2312"/>
          <w:b w:val="0"/>
          <w:bCs w:val="0"/>
          <w:sz w:val="32"/>
          <w:szCs w:val="32"/>
          <w:lang w:val="en-US" w:eastAsia="zh-CN"/>
        </w:rPr>
        <w:t>法治建设的关键和着力点。一是坚持民主集中制，健全决策机制。始终坚持民主集中制，不搞“一言堂”，严格按照决策程序办事，力求决策科学正确，凡重大事项，都在充分调查研究、广泛征求意见的基础上，通过集体研究讨论决定。二是坚持党务公开，扩大党内民主。公布党务、政务应公示的内容，广泛接受监督，不断增强党组织工作的透明度，充分发挥党内民主、扩大党员和群众的参与权、知情权和监督权，强化党内监督，提高执政能力。三是坚持督查整改，确保落实到位。对上级监督发现问题、自身排查法治建设中的突出问题，及时提出建设性的整改意见，并督促整改到位。四是强化廉政建设，推进依法执政。坚持领导干部述职述廉制度和重大事项报告制度，严格落实党风廉政建设责任制，建立健全促廉</w:t>
      </w:r>
      <w:r>
        <w:rPr>
          <w:rFonts w:hint="eastAsia" w:ascii="仿宋_GB2312" w:hAnsi="仿宋_GB2312" w:eastAsia="仿宋_GB2312" w:cs="仿宋_GB2312"/>
          <w:sz w:val="32"/>
          <w:szCs w:val="32"/>
          <w:lang w:val="en-US" w:eastAsia="zh-CN"/>
        </w:rPr>
        <w:t>保廉机制，加大廉政宣传。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（四）狠抓行政效能，规范行政权力运行。</w:t>
      </w:r>
      <w:r>
        <w:rPr>
          <w:rFonts w:hint="eastAsia" w:ascii="仿宋_GB2312" w:hAnsi="仿宋_GB2312" w:eastAsia="仿宋_GB2312" w:cs="仿宋_GB2312"/>
          <w:sz w:val="32"/>
          <w:szCs w:val="32"/>
          <w:lang w:val="en-US" w:eastAsia="zh-CN"/>
        </w:rPr>
        <w:t>根据《宝丰县党政主要负责人履行推进法治建设第一责任人职责情况列入年终述职工作工作方案》，严格做到“权力取得要依法，权力行使按流程，权力运行要公开，权力运行受监督”，进一步深化行政方式方法，规范流程,完善审批发文程序，加强风险点监控。</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（五）全面加强宣传，深入推进法治入户。</w:t>
      </w:r>
      <w:r>
        <w:rPr>
          <w:rFonts w:hint="eastAsia" w:ascii="仿宋_GB2312" w:hAnsi="仿宋_GB2312" w:eastAsia="仿宋_GB2312" w:cs="仿宋_GB2312"/>
          <w:sz w:val="32"/>
          <w:szCs w:val="32"/>
          <w:lang w:val="en-US" w:eastAsia="zh-CN"/>
        </w:rPr>
        <w:t>坚持法治宣传教育工作要与社会主义核心价值观培育行动相结合，坚持法治宣传教育工作要与精神文明创建工作相结合，把法治宣传教育纳入精神文明创建内容，安排在每周五全民洗城日、文明志愿服务活动、科技下乡指导等时间节点开展法律知识宣传，到城关镇南关社区青龙湾小区、姬袁庄社区等地共开展6次宣传活动，大力弘扬社会主义核心价值观，弘扬中华传统美德，弘扬公序良俗，培育社会公德、职业道德、家庭美德、个人品德，形成学法辨是非,知法明荣辱,用法止纷争的良好风尚，引导人们自觉履行法定义务、社会责任、家庭责任。</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二、存在的问题</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是依法行政教育还需要进一步加强；二是开展法治政府建设工作与业务工作联系的还不够紧密，在深入基层、企业和服务对象开展业务工作的同时，加强法治政府建设工作还需要进一步加强；三是领导班子及职工对法制建设工作的认识还不够充分，与法制建设目标任务要求的落实还存在一定的差距。</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Chars="0" w:firstLine="640" w:firstLineChars="200"/>
        <w:jc w:val="both"/>
        <w:textAlignment w:val="auto"/>
        <w:rPr>
          <w:rFonts w:hint="eastAsia" w:ascii="楷体_GB2312" w:hAnsi="楷体_GB2312" w:eastAsia="楷体_GB2312" w:cs="楷体_GB2312"/>
          <w:sz w:val="32"/>
          <w:szCs w:val="32"/>
          <w:lang w:val="en-US" w:eastAsia="zh-CN"/>
        </w:rPr>
      </w:pPr>
      <w:r>
        <w:rPr>
          <w:rFonts w:hint="eastAsia" w:ascii="黑体" w:hAnsi="黑体" w:eastAsia="黑体" w:cs="黑体"/>
          <w:sz w:val="32"/>
          <w:szCs w:val="32"/>
          <w:lang w:val="en-US" w:eastAsia="zh-CN"/>
        </w:rPr>
        <w:t>三、下一步工作计划</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是带头遵守廉洁自律规定。严格按党纪国法办事，坚守正道、弘扬正气，坚持原则、恪守规矩，树立正确的价值观、权力观、金钱观，时刻警醒，防微杜渐，坚决抵制腐朽随落思想，坚决克服正风肃纪，坚决反对不良风,气，不断增强自我净化、自我完善自我革新，以自身严格遵守各项纪律的实际行动，当好班子和全体职工的表率。</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是进一步加大法制教育力度，在全所深入开展依法行政教育活动，不断深化干部职工依法行政观念意识，充分利用各类活动大力开展依法行政、法治知识宣传教育活动，利用微信订阅号、微信群等平台，加大对国家、省、市有关法律法规学习力度。</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三是深入贯彻落实“八五普法”规划，开展好各项法制宣传教育活动，加强反腐倡廉法制建设，不断提高干部职工学法用法遵纪守法意识。</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numPr>
          <w:ilvl w:val="0"/>
          <w:numId w:val="0"/>
        </w:numPr>
        <w:kinsoku/>
        <w:wordWrap w:val="0"/>
        <w:overflowPunct/>
        <w:topLinePunct w:val="0"/>
        <w:autoSpaceDE/>
        <w:autoSpaceDN/>
        <w:bidi w:val="0"/>
        <w:adjustRightInd/>
        <w:snapToGrid/>
        <w:spacing w:line="580" w:lineRule="exact"/>
        <w:ind w:firstLine="640" w:firstLineChars="200"/>
        <w:jc w:val="right"/>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numPr>
          <w:ilvl w:val="0"/>
          <w:numId w:val="0"/>
        </w:numPr>
        <w:kinsoku/>
        <w:wordWrap w:val="0"/>
        <w:overflowPunct/>
        <w:topLinePunct w:val="0"/>
        <w:autoSpaceDE/>
        <w:autoSpaceDN/>
        <w:bidi w:val="0"/>
        <w:adjustRightInd/>
        <w:snapToGrid/>
        <w:spacing w:line="580" w:lineRule="exact"/>
        <w:ind w:firstLine="640" w:firstLineChars="200"/>
        <w:jc w:val="right"/>
        <w:textAlignment w:val="auto"/>
        <w:rPr>
          <w:rFonts w:hint="default" w:ascii="仿宋_GB2312" w:hAnsi="仿宋_GB2312" w:eastAsia="仿宋_GB2312" w:cs="仿宋_GB2312"/>
          <w:sz w:val="32"/>
          <w:szCs w:val="32"/>
          <w:lang w:val="en-US" w:eastAsia="zh-CN"/>
        </w:rPr>
      </w:pPr>
      <w:bookmarkStart w:id="0" w:name="_GoBack"/>
      <w:bookmarkEnd w:id="0"/>
      <w:r>
        <w:rPr>
          <w:rFonts w:hint="eastAsia" w:ascii="仿宋_GB2312" w:hAnsi="仿宋_GB2312" w:eastAsia="仿宋_GB2312" w:cs="仿宋_GB2312"/>
          <w:sz w:val="32"/>
          <w:szCs w:val="32"/>
          <w:lang w:val="en-US" w:eastAsia="zh-CN"/>
        </w:rPr>
        <w:t xml:space="preserve">      </w:t>
      </w: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rPr>
                              <w:rFonts w:hint="eastAsia" w:asciiTheme="minorEastAsia" w:hAnsiTheme="minorEastAsia" w:eastAsiaTheme="minorEastAsia" w:cstheme="minorEastAsia"/>
                              <w:sz w:val="28"/>
                              <w:szCs w:val="44"/>
                            </w:rPr>
                            <w:t xml:space="preserve">— </w:t>
                          </w:r>
                          <w:r>
                            <w:rPr>
                              <w:rFonts w:hint="eastAsia" w:asciiTheme="minorEastAsia" w:hAnsiTheme="minorEastAsia" w:eastAsiaTheme="minorEastAsia" w:cstheme="minorEastAsia"/>
                              <w:sz w:val="28"/>
                              <w:szCs w:val="44"/>
                            </w:rPr>
                            <w:fldChar w:fldCharType="begin"/>
                          </w:r>
                          <w:r>
                            <w:rPr>
                              <w:rFonts w:hint="eastAsia" w:asciiTheme="minorEastAsia" w:hAnsiTheme="minorEastAsia" w:eastAsiaTheme="minorEastAsia" w:cstheme="minorEastAsia"/>
                              <w:sz w:val="28"/>
                              <w:szCs w:val="44"/>
                            </w:rPr>
                            <w:instrText xml:space="preserve"> PAGE  \* MERGEFORMAT </w:instrText>
                          </w:r>
                          <w:r>
                            <w:rPr>
                              <w:rFonts w:hint="eastAsia" w:asciiTheme="minorEastAsia" w:hAnsiTheme="minorEastAsia" w:eastAsiaTheme="minorEastAsia" w:cstheme="minorEastAsia"/>
                              <w:sz w:val="28"/>
                              <w:szCs w:val="44"/>
                            </w:rPr>
                            <w:fldChar w:fldCharType="separate"/>
                          </w:r>
                          <w:r>
                            <w:rPr>
                              <w:rFonts w:hint="eastAsia" w:asciiTheme="minorEastAsia" w:hAnsiTheme="minorEastAsia" w:eastAsiaTheme="minorEastAsia" w:cstheme="minorEastAsia"/>
                              <w:sz w:val="28"/>
                              <w:szCs w:val="44"/>
                            </w:rPr>
                            <w:t>- 1 -</w:t>
                          </w:r>
                          <w:r>
                            <w:rPr>
                              <w:rFonts w:hint="eastAsia" w:asciiTheme="minorEastAsia" w:hAnsiTheme="minorEastAsia" w:eastAsiaTheme="minorEastAsia" w:cstheme="minorEastAsia"/>
                              <w:sz w:val="28"/>
                              <w:szCs w:val="44"/>
                            </w:rPr>
                            <w:fldChar w:fldCharType="end"/>
                          </w:r>
                          <w:r>
                            <w:rPr>
                              <w:rFonts w:hint="eastAsia" w:asciiTheme="minorEastAsia" w:hAnsiTheme="minorEastAsia" w:eastAsiaTheme="minorEastAsia" w:cstheme="minorEastAsia"/>
                              <w:sz w:val="28"/>
                              <w:szCs w:val="44"/>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2"/>
                    </w:pPr>
                    <w:r>
                      <w:rPr>
                        <w:rFonts w:hint="eastAsia" w:asciiTheme="minorEastAsia" w:hAnsiTheme="minorEastAsia" w:eastAsiaTheme="minorEastAsia" w:cstheme="minorEastAsia"/>
                        <w:sz w:val="28"/>
                        <w:szCs w:val="44"/>
                      </w:rPr>
                      <w:t xml:space="preserve">— </w:t>
                    </w:r>
                    <w:r>
                      <w:rPr>
                        <w:rFonts w:hint="eastAsia" w:asciiTheme="minorEastAsia" w:hAnsiTheme="minorEastAsia" w:eastAsiaTheme="minorEastAsia" w:cstheme="minorEastAsia"/>
                        <w:sz w:val="28"/>
                        <w:szCs w:val="44"/>
                      </w:rPr>
                      <w:fldChar w:fldCharType="begin"/>
                    </w:r>
                    <w:r>
                      <w:rPr>
                        <w:rFonts w:hint="eastAsia" w:asciiTheme="minorEastAsia" w:hAnsiTheme="minorEastAsia" w:eastAsiaTheme="minorEastAsia" w:cstheme="minorEastAsia"/>
                        <w:sz w:val="28"/>
                        <w:szCs w:val="44"/>
                      </w:rPr>
                      <w:instrText xml:space="preserve"> PAGE  \* MERGEFORMAT </w:instrText>
                    </w:r>
                    <w:r>
                      <w:rPr>
                        <w:rFonts w:hint="eastAsia" w:asciiTheme="minorEastAsia" w:hAnsiTheme="minorEastAsia" w:eastAsiaTheme="minorEastAsia" w:cstheme="minorEastAsia"/>
                        <w:sz w:val="28"/>
                        <w:szCs w:val="44"/>
                      </w:rPr>
                      <w:fldChar w:fldCharType="separate"/>
                    </w:r>
                    <w:r>
                      <w:rPr>
                        <w:rFonts w:hint="eastAsia" w:asciiTheme="minorEastAsia" w:hAnsiTheme="minorEastAsia" w:eastAsiaTheme="minorEastAsia" w:cstheme="minorEastAsia"/>
                        <w:sz w:val="28"/>
                        <w:szCs w:val="44"/>
                      </w:rPr>
                      <w:t>- 1 -</w:t>
                    </w:r>
                    <w:r>
                      <w:rPr>
                        <w:rFonts w:hint="eastAsia" w:asciiTheme="minorEastAsia" w:hAnsiTheme="minorEastAsia" w:eastAsiaTheme="minorEastAsia" w:cstheme="minorEastAsia"/>
                        <w:sz w:val="28"/>
                        <w:szCs w:val="44"/>
                      </w:rPr>
                      <w:fldChar w:fldCharType="end"/>
                    </w:r>
                    <w:r>
                      <w:rPr>
                        <w:rFonts w:hint="eastAsia" w:asciiTheme="minorEastAsia" w:hAnsiTheme="minorEastAsia" w:eastAsiaTheme="minorEastAsia" w:cstheme="minorEastAsia"/>
                        <w:sz w:val="28"/>
                        <w:szCs w:val="44"/>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ZkY2JkZDJhMmU2MzczMzJhZDllYzZlYWE2MDI0ZjMifQ=="/>
  </w:docVars>
  <w:rsids>
    <w:rsidRoot w:val="00000000"/>
    <w:rsid w:val="1461731A"/>
    <w:rsid w:val="1D70427A"/>
    <w:rsid w:val="44C96EC5"/>
    <w:rsid w:val="48C418DD"/>
    <w:rsid w:val="60D51C30"/>
    <w:rsid w:val="7AC80E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autoRedefine/>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2024-01-02T00:51:00Z</dcterms:created>
  <dc:creator>lenovo</dc:creator>
  <cp:lastModifiedBy>大海</cp:lastModifiedBy>
  <dcterms:modified xsi:type="dcterms:W3CDTF">2024-02-20T07:45:11Z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5E908A8D5A5345688C2A6EAE6B21936D_12</vt:lpwstr>
  </property>
</Properties>
</file>