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jc w:val="center"/>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县卫健委党组书记、主任</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lang w:eastAsia="zh-CN"/>
        </w:rPr>
        <w:t>赵延军</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年，在县委、县政府的</w:t>
      </w:r>
      <w:r>
        <w:rPr>
          <w:rFonts w:hint="eastAsia" w:ascii="仿宋_GB2312" w:hAnsi="仿宋_GB2312" w:eastAsia="仿宋_GB2312" w:cs="仿宋_GB2312"/>
          <w:sz w:val="32"/>
          <w:szCs w:val="32"/>
          <w:lang w:eastAsia="zh-CN"/>
        </w:rPr>
        <w:t>坚强领导下</w:t>
      </w:r>
      <w:r>
        <w:rPr>
          <w:rFonts w:hint="eastAsia" w:ascii="仿宋_GB2312" w:hAnsi="仿宋_GB2312" w:eastAsia="仿宋_GB2312" w:cs="仿宋_GB2312"/>
          <w:sz w:val="32"/>
          <w:szCs w:val="32"/>
        </w:rPr>
        <w:t>，以及县依法治县领导小组办公室的业务指导下，本人</w:t>
      </w:r>
      <w:r>
        <w:rPr>
          <w:rFonts w:hint="eastAsia" w:ascii="仿宋_GB2312" w:hAnsi="仿宋_GB2312" w:eastAsia="仿宋_GB2312" w:cs="仿宋_GB2312"/>
          <w:sz w:val="32"/>
          <w:szCs w:val="32"/>
          <w:lang w:val="en-US" w:eastAsia="zh-CN"/>
        </w:rPr>
        <w:t>紧紧围绕县委、县政府法治政府建设重点工作安排部署和全面依法治县工作要点，立足卫健工作实际，认真落实法治建设各项工作措施，不断改进工作举措，创新工作思路，有效推动法治建设迈上新台阶。</w:t>
      </w:r>
      <w:r>
        <w:rPr>
          <w:rFonts w:hint="eastAsia" w:ascii="仿宋_GB2312" w:hAnsi="仿宋_GB2312" w:eastAsia="仿宋_GB2312" w:cs="仿宋_GB2312"/>
          <w:sz w:val="32"/>
          <w:szCs w:val="32"/>
        </w:rPr>
        <w:t>现将</w:t>
      </w:r>
      <w:r>
        <w:rPr>
          <w:rFonts w:hint="eastAsia" w:ascii="仿宋_GB2312" w:hAnsi="仿宋_GB2312" w:eastAsia="仿宋_GB2312" w:cs="仿宋_GB2312"/>
          <w:sz w:val="32"/>
          <w:szCs w:val="32"/>
          <w:lang w:val="en-US" w:eastAsia="zh-CN"/>
        </w:rPr>
        <w:t>具体</w:t>
      </w:r>
      <w:r>
        <w:rPr>
          <w:rFonts w:hint="eastAsia" w:ascii="仿宋_GB2312" w:hAnsi="仿宋_GB2312" w:eastAsia="仿宋_GB2312" w:cs="仿宋_GB2312"/>
          <w:sz w:val="32"/>
          <w:szCs w:val="32"/>
        </w:rPr>
        <w:t>情况</w:t>
      </w:r>
      <w:r>
        <w:rPr>
          <w:rFonts w:hint="eastAsia" w:ascii="仿宋_GB2312" w:hAnsi="仿宋_GB2312" w:eastAsia="仿宋_GB2312" w:cs="仿宋_GB2312"/>
          <w:sz w:val="32"/>
          <w:szCs w:val="32"/>
          <w:lang w:val="en-US" w:eastAsia="zh-CN"/>
        </w:rPr>
        <w:t>报告</w:t>
      </w:r>
      <w:r>
        <w:rPr>
          <w:rFonts w:hint="eastAsia" w:ascii="仿宋_GB2312" w:hAnsi="仿宋_GB2312" w:eastAsia="仿宋_GB2312" w:cs="仿宋_GB2312"/>
          <w:sz w:val="32"/>
          <w:szCs w:val="32"/>
        </w:rPr>
        <w:t>如下：</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法治建设履职情况</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加强组织领导，严格落实法治政府建设第一责任</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落实第一责任人职责。作为</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卫生健康委主要负责人，法治重要工作亲自部署、重大问题亲自过问、重点环节亲自协调、重要任务亲自督办，听取行政处罚案件查处情况、行政复议案件处理情况等法治工作汇报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召开党组会</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次，其中专题研究党建工作4次，党内法规2次，党风廉政建设4次，意识形态工作3次，对重点法治工作进行商讨和决定共计3次。</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持续强化党内法规学习。召开党组会、委党组理论中心组学习《中国共产党章程》《关于新形势下党内政治生活的若干准则》等党内法规4次。组织全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卫健系统围绕习近平总书记关于严肃党内政治生活的重要论述等内容开展党组理论中心组学习和党支部学习</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余次。</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319" w:leftChars="152" w:firstLine="320" w:firstLineChars="100"/>
        <w:textAlignment w:val="auto"/>
        <w:rPr>
          <w:rFonts w:hint="eastAsia" w:ascii="楷体_GB2312" w:hAnsi="楷体_GB2312" w:eastAsia="楷体_GB2312" w:cs="楷体_GB2312"/>
          <w:kern w:val="0"/>
          <w:position w:val="-5"/>
          <w:sz w:val="32"/>
          <w:szCs w:val="32"/>
          <w:lang w:val="zh-CN"/>
        </w:rPr>
      </w:pPr>
      <w:r>
        <w:rPr>
          <w:rFonts w:hint="eastAsia" w:ascii="楷体_GB2312" w:hAnsi="楷体_GB2312" w:eastAsia="楷体_GB2312" w:cs="楷体_GB2312"/>
          <w:kern w:val="0"/>
          <w:position w:val="-5"/>
          <w:sz w:val="32"/>
          <w:szCs w:val="32"/>
          <w:lang w:val="zh-CN" w:eastAsia="zh-CN"/>
        </w:rPr>
        <w:t>履行带头</w:t>
      </w:r>
      <w:r>
        <w:rPr>
          <w:rFonts w:hint="eastAsia" w:ascii="楷体_GB2312" w:hAnsi="楷体_GB2312" w:eastAsia="楷体_GB2312" w:cs="楷体_GB2312"/>
          <w:kern w:val="0"/>
          <w:position w:val="-5"/>
          <w:sz w:val="32"/>
          <w:szCs w:val="32"/>
          <w:lang w:val="zh-CN"/>
        </w:rPr>
        <w:t>学法守法用法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落实党组理论学习中心组学习制度，制定年度学法计划，党组理论学习中心组定期学习，发挥好示范带头作用，2023年，党组理论学习中心组学习《中华人民共和国基本医疗卫生与健康促进法》《传染病防治法》及其他政策法规等4次。</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强化领导干部学法用法。本人严格自我要求，对领导干部学法用法亲自抓，带头学，明确目标，落实责任，要求全体领导干部充分利用《学习强国》网上学习平台，在空闲时间加强自学。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sz w:val="32"/>
          <w:szCs w:val="32"/>
          <w:lang w:val="en-US" w:eastAsia="zh-CN"/>
        </w:rPr>
        <w:t>（三）进一步完善法治体系建设</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1.加强法治建设组织建设。</w:t>
      </w:r>
      <w:r>
        <w:rPr>
          <w:rFonts w:hint="eastAsia" w:ascii="仿宋_GB2312" w:hAnsi="仿宋_GB2312" w:eastAsia="仿宋_GB2312" w:cs="仿宋_GB2312"/>
          <w:b w:val="0"/>
          <w:bCs w:val="0"/>
          <w:sz w:val="32"/>
          <w:szCs w:val="32"/>
          <w:lang w:val="en-US" w:eastAsia="zh-CN"/>
        </w:rPr>
        <w:t>强化卫健委主要负责人为第一责任人的法治政府建设领导小组，</w:t>
      </w:r>
      <w:r>
        <w:rPr>
          <w:rFonts w:hint="eastAsia" w:ascii="仿宋_GB2312" w:hAnsi="仿宋_GB2312" w:eastAsia="仿宋_GB2312" w:cs="仿宋_GB2312"/>
          <w:sz w:val="32"/>
          <w:szCs w:val="32"/>
          <w:lang w:val="en-US" w:eastAsia="zh-CN"/>
        </w:rPr>
        <w:t>将法治建设摆在卫生健康工作中的重要位置，并纳入卫生健康年度工作计划。党委会定期研究法治建设、信访维稳工作情况，分析研判工作重点、难点和突出问题，研究制定对策措施，及时发现解决法治建设中存在的薄弱环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2.加强法治建设制度建设。</w:t>
      </w:r>
      <w:r>
        <w:rPr>
          <w:rFonts w:hint="eastAsia" w:ascii="仿宋_GB2312" w:hAnsi="仿宋_GB2312" w:eastAsia="仿宋_GB2312" w:cs="仿宋_GB2312"/>
          <w:b w:val="0"/>
          <w:bCs w:val="0"/>
          <w:sz w:val="32"/>
          <w:szCs w:val="32"/>
          <w:lang w:val="en-US" w:eastAsia="zh-CN"/>
        </w:rPr>
        <w:t>强化制度建立推进法治建设，先后制定出台重大行政决策程序规定、重大行政执法决定法制审核等多项依法行政基础工作制度；为规范执法行为、推进柔性执法，完善了《行政执法全过程记录制度》《行政执法公示制度》等，基本健全卫生健康法治工作制度体系。</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3.依法推进卫生健康领域信用体系建设。</w:t>
      </w:r>
      <w:r>
        <w:rPr>
          <w:rFonts w:hint="eastAsia" w:ascii="仿宋_GB2312" w:hAnsi="仿宋_GB2312" w:eastAsia="仿宋_GB2312" w:cs="仿宋_GB2312"/>
          <w:b w:val="0"/>
          <w:bCs w:val="0"/>
          <w:sz w:val="32"/>
          <w:szCs w:val="32"/>
          <w:lang w:val="en-US" w:eastAsia="zh-CN"/>
        </w:rPr>
        <w:t>加强卫生健康领域信用建设工作，主动实施政务信用承诺，归集信用信息，注重信用应用，推进先看病后付费等信用就医场景。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（四）推进规范公正文明执法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val="0"/>
          <w:bCs w:val="0"/>
          <w:sz w:val="32"/>
          <w:szCs w:val="32"/>
          <w:lang w:val="zh-CN" w:eastAsia="zh-CN"/>
        </w:rPr>
      </w:pPr>
      <w:r>
        <w:rPr>
          <w:rFonts w:hint="eastAsia" w:ascii="仿宋_GB2312" w:hAnsi="仿宋_GB2312" w:eastAsia="仿宋_GB2312" w:cs="仿宋_GB2312"/>
          <w:b/>
          <w:bCs/>
          <w:sz w:val="32"/>
          <w:szCs w:val="32"/>
          <w:lang w:val="zh-CN" w:eastAsia="zh-CN"/>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lang w:val="zh-CN" w:eastAsia="zh-CN"/>
        </w:rPr>
        <w:t>加强执法监督管理。</w:t>
      </w:r>
      <w:r>
        <w:rPr>
          <w:rFonts w:hint="eastAsia" w:ascii="仿宋_GB2312" w:hAnsi="仿宋_GB2312" w:eastAsia="仿宋_GB2312" w:cs="仿宋_GB2312"/>
          <w:b w:val="0"/>
          <w:bCs w:val="0"/>
          <w:sz w:val="32"/>
          <w:szCs w:val="32"/>
          <w:lang w:val="zh-CN" w:eastAsia="zh-CN"/>
        </w:rPr>
        <w:t>根据行政执法证办证规定，依据岗位、编制、学习考试情况，做好执法人员资格认定和行政执法证换证年审工作。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val="0"/>
          <w:bCs w:val="0"/>
          <w:sz w:val="32"/>
          <w:szCs w:val="32"/>
          <w:lang w:val="zh-CN"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val="zh-CN" w:eastAsia="zh-CN"/>
        </w:rPr>
        <w:t>开展行政执法全过程记录。</w:t>
      </w:r>
      <w:r>
        <w:rPr>
          <w:rFonts w:hint="eastAsia" w:ascii="仿宋_GB2312" w:hAnsi="仿宋_GB2312" w:eastAsia="仿宋_GB2312" w:cs="仿宋_GB2312"/>
          <w:b w:val="0"/>
          <w:bCs w:val="0"/>
          <w:sz w:val="32"/>
          <w:szCs w:val="32"/>
          <w:lang w:val="zh-CN" w:eastAsia="zh-CN"/>
        </w:rPr>
        <w:t>制定了《卫健委行政执法全过程记录制度》，在行政执法过程中统一使用国家或省执法文书格式，目前，全县卫生监督工作执法全过程记录工作全面实施。</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val="0"/>
          <w:bCs w:val="0"/>
          <w:sz w:val="32"/>
          <w:szCs w:val="32"/>
          <w:lang w:val="zh-CN"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val="zh-CN" w:eastAsia="zh-CN"/>
        </w:rPr>
        <w:t>落实重大行政执法决定法制审核制度。</w:t>
      </w:r>
      <w:r>
        <w:rPr>
          <w:rFonts w:hint="eastAsia" w:ascii="仿宋_GB2312" w:hAnsi="仿宋_GB2312" w:eastAsia="仿宋_GB2312" w:cs="仿宋_GB2312"/>
          <w:b w:val="0"/>
          <w:bCs w:val="0"/>
          <w:sz w:val="32"/>
          <w:szCs w:val="32"/>
          <w:lang w:val="zh-CN" w:eastAsia="zh-CN"/>
        </w:rPr>
        <w:t>制定了《卫健委重大行政执法决定法制审核制度》，明确了委综合监督与法规股负责案件法制审核工作，做到法制审核与执法承担机构分开设立。目前，所有一般程序案件均须由委综合监督与法规股进行法制审核通过才可依法实施行政处罚。对重大行政处罚严格集体讨论制度，并及时向县司法局备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kern w:val="0"/>
          <w:position w:val="-5"/>
          <w:sz w:val="32"/>
          <w:szCs w:val="32"/>
          <w:lang w:val="zh-CN" w:eastAsia="zh-CN"/>
        </w:rPr>
      </w:pPr>
      <w:r>
        <w:rPr>
          <w:rFonts w:hint="eastAsia" w:ascii="黑体" w:hAnsi="黑体" w:eastAsia="黑体" w:cs="黑体"/>
          <w:kern w:val="0"/>
          <w:position w:val="-5"/>
          <w:sz w:val="32"/>
          <w:szCs w:val="32"/>
          <w:lang w:val="zh-CN" w:eastAsia="zh-CN"/>
        </w:rPr>
        <w:t>二、存在的问题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position w:val="-5"/>
          <w:sz w:val="32"/>
          <w:szCs w:val="32"/>
          <w:lang w:val="zh-CN" w:eastAsia="zh-CN"/>
        </w:rPr>
      </w:pPr>
      <w:r>
        <w:rPr>
          <w:rFonts w:hint="eastAsia" w:ascii="仿宋_GB2312" w:hAnsi="仿宋_GB2312" w:eastAsia="仿宋_GB2312" w:cs="仿宋_GB2312"/>
          <w:kern w:val="0"/>
          <w:position w:val="-5"/>
          <w:sz w:val="32"/>
          <w:szCs w:val="32"/>
          <w:lang w:val="zh-CN" w:eastAsia="zh-CN"/>
        </w:rPr>
        <w:t>通过坚持不懈的努力，我委法治建设工作取得了一些成绩，但也还存在一些问题：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position w:val="-5"/>
          <w:sz w:val="32"/>
          <w:szCs w:val="32"/>
          <w:lang w:val="zh-CN" w:eastAsia="zh-CN"/>
        </w:rPr>
      </w:pPr>
      <w:r>
        <w:rPr>
          <w:rFonts w:hint="eastAsia" w:ascii="仿宋_GB2312" w:hAnsi="仿宋_GB2312" w:eastAsia="仿宋_GB2312" w:cs="仿宋_GB2312"/>
          <w:kern w:val="0"/>
          <w:position w:val="-5"/>
          <w:sz w:val="32"/>
          <w:szCs w:val="32"/>
          <w:lang w:val="zh-CN" w:eastAsia="zh-CN"/>
        </w:rPr>
        <w:t>一是在履职过程中新情况、新问题的不断出现，依法行政工作面临的压力不断增加，行政执法人员依法行政能力有待进一步提升。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position w:val="-5"/>
          <w:sz w:val="32"/>
          <w:szCs w:val="32"/>
          <w:lang w:val="zh-CN" w:eastAsia="zh-CN"/>
        </w:rPr>
      </w:pPr>
      <w:r>
        <w:rPr>
          <w:rFonts w:hint="eastAsia" w:ascii="仿宋_GB2312" w:hAnsi="仿宋_GB2312" w:eastAsia="仿宋_GB2312" w:cs="仿宋_GB2312"/>
          <w:kern w:val="0"/>
          <w:position w:val="-5"/>
          <w:sz w:val="32"/>
          <w:szCs w:val="32"/>
          <w:lang w:val="zh-CN" w:eastAsia="zh-CN"/>
        </w:rPr>
        <w:t>二是面临新形势，在工作中运用法治思维和法治方式解决问题、推动发展能力水平还需要进一步提高。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position w:val="-5"/>
          <w:sz w:val="32"/>
          <w:szCs w:val="32"/>
          <w:lang w:val="zh-CN" w:eastAsia="zh-CN"/>
        </w:rPr>
      </w:pPr>
      <w:r>
        <w:rPr>
          <w:rFonts w:hint="eastAsia" w:ascii="仿宋_GB2312" w:hAnsi="仿宋_GB2312" w:eastAsia="仿宋_GB2312" w:cs="仿宋_GB2312"/>
          <w:kern w:val="0"/>
          <w:position w:val="-5"/>
          <w:sz w:val="32"/>
          <w:szCs w:val="32"/>
          <w:lang w:val="zh-CN" w:eastAsia="zh-CN"/>
        </w:rPr>
        <w:t>三是普法宣传形式还需要进一步创新，教育培训在突出个性化、专业化方面还有待提升。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kern w:val="0"/>
          <w:position w:val="-5"/>
          <w:sz w:val="32"/>
          <w:szCs w:val="32"/>
          <w:lang w:val="zh-CN" w:eastAsia="zh-CN"/>
        </w:rPr>
      </w:pPr>
      <w:r>
        <w:rPr>
          <w:rFonts w:hint="eastAsia" w:ascii="黑体" w:hAnsi="黑体" w:eastAsia="黑体" w:cs="黑体"/>
          <w:kern w:val="0"/>
          <w:position w:val="-5"/>
          <w:sz w:val="32"/>
          <w:szCs w:val="32"/>
          <w:lang w:val="zh-CN" w:eastAsia="zh-CN"/>
        </w:rPr>
        <w:t>三、下一步工作打算</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position w:val="-5"/>
          <w:sz w:val="32"/>
          <w:szCs w:val="32"/>
          <w:lang w:val="zh-CN" w:eastAsia="zh-CN"/>
        </w:rPr>
      </w:pPr>
      <w:r>
        <w:rPr>
          <w:rFonts w:hint="eastAsia" w:ascii="仿宋_GB2312" w:hAnsi="仿宋_GB2312" w:eastAsia="仿宋_GB2312" w:cs="仿宋_GB2312"/>
          <w:kern w:val="0"/>
          <w:position w:val="-5"/>
          <w:sz w:val="32"/>
          <w:szCs w:val="32"/>
          <w:lang w:val="zh-CN" w:eastAsia="zh-CN"/>
        </w:rPr>
        <w:t>一是进一步加强法治工作的领导。严格按照市卫健委、县委依法治县办工作要求，认真落实法治建设第一责任人职责规定，规范行政执法行为，提升依法行政认识，努力推进卫健委法治建设工作。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position w:val="-5"/>
          <w:sz w:val="32"/>
          <w:szCs w:val="32"/>
          <w:lang w:val="zh-CN" w:eastAsia="zh-CN"/>
        </w:rPr>
      </w:pPr>
      <w:r>
        <w:rPr>
          <w:rFonts w:hint="eastAsia" w:ascii="仿宋_GB2312" w:hAnsi="仿宋_GB2312" w:eastAsia="仿宋_GB2312" w:cs="仿宋_GB2312"/>
          <w:kern w:val="0"/>
          <w:position w:val="-5"/>
          <w:sz w:val="32"/>
          <w:szCs w:val="32"/>
          <w:lang w:val="zh-CN" w:eastAsia="zh-CN"/>
        </w:rPr>
        <w:t>二是深入学习宣传贯彻习近平法治思想。持续开展学习宣传贯彻习近平法治思想系列活动，坚持抓住领导干部这个“关键少数”，将习近平法治思想列入党工委中心组学习内容和党史学习教育重点内容。</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position w:val="-5"/>
          <w:sz w:val="32"/>
          <w:szCs w:val="32"/>
          <w:lang w:val="zh-CN" w:eastAsia="zh-CN"/>
        </w:rPr>
      </w:pPr>
      <w:r>
        <w:rPr>
          <w:rFonts w:hint="eastAsia" w:ascii="仿宋_GB2312" w:hAnsi="仿宋_GB2312" w:eastAsia="仿宋_GB2312" w:cs="仿宋_GB2312"/>
          <w:kern w:val="0"/>
          <w:position w:val="-5"/>
          <w:sz w:val="32"/>
          <w:szCs w:val="32"/>
          <w:lang w:val="zh-CN" w:eastAsia="zh-CN"/>
        </w:rPr>
        <w:t>三是加强卫健执法队伍及能力建设。进一步做好执法人员培训和执法证考试工作，增加法律专业人才，提高卫健队伍的执行力，确保依法行政工作继续推向深入。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position w:val="-5"/>
          <w:sz w:val="32"/>
          <w:szCs w:val="32"/>
          <w:lang w:val="zh-CN" w:eastAsia="zh-CN"/>
        </w:rPr>
      </w:pPr>
      <w:r>
        <w:rPr>
          <w:rFonts w:hint="eastAsia" w:ascii="仿宋_GB2312" w:hAnsi="仿宋_GB2312" w:eastAsia="仿宋_GB2312" w:cs="仿宋_GB2312"/>
          <w:kern w:val="0"/>
          <w:position w:val="-5"/>
          <w:sz w:val="32"/>
          <w:szCs w:val="32"/>
          <w:lang w:val="zh-CN" w:eastAsia="zh-CN"/>
        </w:rPr>
        <w:t>四是进一步加大宣传力度。结合卫健系统实际，认真抓好普法规划和年度实施计划的落实，不断完善普法组织网络建设，拓宽工作渠道，创新工作方法。抓好各项职能中不同类型普法典型，做好典型经验的总结推广，充分发挥典型的示范作用，以点带面，促进面上工作的开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position w:val="-5"/>
          <w:sz w:val="32"/>
          <w:szCs w:val="32"/>
          <w:lang w:val="zh-CN"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position w:val="-5"/>
          <w:sz w:val="32"/>
          <w:szCs w:val="32"/>
          <w:lang w:val="zh-CN"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position w:val="-5"/>
          <w:sz w:val="32"/>
          <w:szCs w:val="32"/>
          <w:lang w:val="zh-CN" w:eastAsia="zh-CN"/>
        </w:rPr>
      </w:pPr>
    </w:p>
    <w:p>
      <w:pPr>
        <w:numPr>
          <w:ilvl w:val="0"/>
          <w:numId w:val="0"/>
        </w:numPr>
        <w:rPr>
          <w:rFonts w:hint="eastAsia" w:ascii="仿宋_GB2312" w:hAnsi="仿宋_GB2312" w:eastAsia="仿宋_GB2312" w:cs="仿宋_GB2312"/>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440CBD"/>
    <w:multiLevelType w:val="singleLevel"/>
    <w:tmpl w:val="88440CBD"/>
    <w:lvl w:ilvl="0" w:tentative="0">
      <w:start w:val="2"/>
      <w:numFmt w:val="chineseCounting"/>
      <w:suff w:val="nothing"/>
      <w:lvlText w:val="（%1）"/>
      <w:lvlJc w:val="left"/>
      <w:rPr>
        <w:rFonts w:hint="eastAsia"/>
      </w:rPr>
    </w:lvl>
  </w:abstractNum>
  <w:abstractNum w:abstractNumId="1">
    <w:nsid w:val="00000001"/>
    <w:multiLevelType w:val="multilevel"/>
    <w:tmpl w:val="00000001"/>
    <w:lvl w:ilvl="0" w:tentative="0">
      <w:start w:val="1"/>
      <w:numFmt w:val="chineseCounting"/>
      <w:suff w:val="nothing"/>
      <w:lvlText w:val="%1、"/>
      <w:lvlJc w:val="left"/>
      <w:pPr>
        <w:tabs>
          <w:tab w:val="left" w:pos="0"/>
        </w:tabs>
        <w:ind w:left="431" w:hanging="431"/>
      </w:pPr>
      <w:rPr>
        <w:rFonts w:hint="eastAsia" w:ascii="宋体" w:hAnsi="宋体" w:eastAsia="黑体" w:cs="宋体"/>
        <w:b w:val="0"/>
        <w:i w:val="0"/>
        <w:sz w:val="44"/>
        <w:szCs w:val="44"/>
        <w:vertAlign w:val="baseline"/>
      </w:rPr>
    </w:lvl>
    <w:lvl w:ilvl="1" w:tentative="0">
      <w:start w:val="1"/>
      <w:numFmt w:val="chineseCountingThousand"/>
      <w:suff w:val="nothing"/>
      <w:lvlText w:val="(%2)"/>
      <w:lvlJc w:val="left"/>
      <w:pPr>
        <w:ind w:left="431" w:hanging="431"/>
      </w:pPr>
      <w:rPr>
        <w:rFonts w:hint="eastAsia" w:ascii="宋体" w:hAnsi="宋体" w:eastAsia="宋体" w:cs="Times New Roman"/>
      </w:rPr>
    </w:lvl>
    <w:lvl w:ilvl="2" w:tentative="0">
      <w:start w:val="1"/>
      <w:numFmt w:val="decimal"/>
      <w:pStyle w:val="2"/>
      <w:suff w:val="nothing"/>
      <w:lvlText w:val="%3."/>
      <w:lvlJc w:val="left"/>
      <w:pPr>
        <w:ind w:left="573" w:hanging="431"/>
      </w:pPr>
      <w:rPr>
        <w:rFonts w:ascii="仿宋_GB2312" w:hAnsi="宋体" w:eastAsia="仿宋_GB2312" w:cs="宋体"/>
      </w:rPr>
    </w:lvl>
    <w:lvl w:ilvl="3" w:tentative="0">
      <w:start w:val="1"/>
      <w:numFmt w:val="decimal"/>
      <w:suff w:val="nothing"/>
      <w:lvlText w:val="(%4)"/>
      <w:lvlJc w:val="left"/>
      <w:pPr>
        <w:ind w:left="573" w:hanging="431"/>
      </w:pPr>
      <w:rPr>
        <w:rFonts w:hint="eastAsia" w:cs="Times New Roman"/>
      </w:rPr>
    </w:lvl>
    <w:lvl w:ilvl="4" w:tentative="0">
      <w:start w:val="1"/>
      <w:numFmt w:val="decimal"/>
      <w:suff w:val="nothing"/>
      <w:lvlText w:val="%5)"/>
      <w:lvlJc w:val="left"/>
      <w:pPr>
        <w:ind w:left="431" w:hanging="431"/>
      </w:pPr>
      <w:rPr>
        <w:rFonts w:hint="eastAsia" w:cs="Times New Roman"/>
      </w:rPr>
    </w:lvl>
    <w:lvl w:ilvl="5" w:tentative="0">
      <w:start w:val="1"/>
      <w:numFmt w:val="decimal"/>
      <w:suff w:val="nothing"/>
      <w:lvlText w:val="%1.%2.%3.%4.%5.%6"/>
      <w:lvlJc w:val="left"/>
      <w:pPr>
        <w:ind w:left="431" w:hanging="431"/>
      </w:pPr>
      <w:rPr>
        <w:rFonts w:hint="eastAsia" w:cs="Times New Roman"/>
      </w:rPr>
    </w:lvl>
    <w:lvl w:ilvl="6" w:tentative="0">
      <w:start w:val="1"/>
      <w:numFmt w:val="decimal"/>
      <w:lvlText w:val="%7. "/>
      <w:lvlJc w:val="left"/>
      <w:pPr>
        <w:tabs>
          <w:tab w:val="left" w:pos="0"/>
        </w:tabs>
        <w:ind w:left="431" w:hanging="431"/>
      </w:pPr>
      <w:rPr>
        <w:rFonts w:hint="eastAsia" w:cs="Times New Roman"/>
      </w:rPr>
    </w:lvl>
    <w:lvl w:ilvl="7" w:tentative="0">
      <w:start w:val="1"/>
      <w:numFmt w:val="bullet"/>
      <w:lvlText w:val=""/>
      <w:lvlJc w:val="left"/>
      <w:pPr>
        <w:tabs>
          <w:tab w:val="left" w:pos="0"/>
        </w:tabs>
        <w:ind w:left="431" w:hanging="431"/>
      </w:pPr>
      <w:rPr>
        <w:rFonts w:hint="eastAsia" w:ascii="Symbol" w:hAnsi="Symbol"/>
        <w:color w:val="auto"/>
      </w:rPr>
    </w:lvl>
    <w:lvl w:ilvl="8" w:tentative="0">
      <w:start w:val="1"/>
      <w:numFmt w:val="decimal"/>
      <w:lvlText w:val="%1.%2.%3.%4.%5.%6.%7.%8.%9"/>
      <w:lvlJc w:val="left"/>
      <w:pPr>
        <w:tabs>
          <w:tab w:val="left" w:pos="0"/>
        </w:tabs>
        <w:ind w:left="431" w:hanging="431"/>
      </w:pPr>
      <w:rPr>
        <w:rFonts w:hint="eastAsia" w:cs="Times New Roman"/>
      </w:rPr>
    </w:lvl>
  </w:abstractNum>
  <w:abstractNum w:abstractNumId="2">
    <w:nsid w:val="3B88C8D6"/>
    <w:multiLevelType w:val="singleLevel"/>
    <w:tmpl w:val="3B88C8D6"/>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60704278"/>
    <w:rsid w:val="07DD42E0"/>
    <w:rsid w:val="132453FB"/>
    <w:rsid w:val="14533ECC"/>
    <w:rsid w:val="17314FB2"/>
    <w:rsid w:val="1E522E75"/>
    <w:rsid w:val="26A050C5"/>
    <w:rsid w:val="28B20283"/>
    <w:rsid w:val="2FC15D57"/>
    <w:rsid w:val="32AF1FBC"/>
    <w:rsid w:val="3AC108A7"/>
    <w:rsid w:val="468E1F1A"/>
    <w:rsid w:val="4EE81224"/>
    <w:rsid w:val="5F4201D9"/>
    <w:rsid w:val="5F704B52"/>
    <w:rsid w:val="60704278"/>
    <w:rsid w:val="68E25D28"/>
    <w:rsid w:val="73CA38B3"/>
    <w:rsid w:val="7DBE4F3D"/>
    <w:rsid w:val="7F152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0"/>
    <w:pPr>
      <w:keepNext/>
      <w:numPr>
        <w:ilvl w:val="2"/>
        <w:numId w:val="1"/>
      </w:numPr>
      <w:snapToGrid w:val="0"/>
      <w:spacing w:before="62" w:beforeLines="20" w:after="62" w:afterLines="20"/>
      <w:outlineLvl w:val="2"/>
    </w:pPr>
    <w:rPr>
      <w:rFonts w:ascii="仿宋" w:hAnsi="仿宋" w:eastAsia="仿宋"/>
      <w:b/>
      <w:color w:val="000000"/>
      <w:szCs w:val="32"/>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1885</Words>
  <Characters>1904</Characters>
  <Lines>0</Lines>
  <Paragraphs>0</Paragraphs>
  <TotalTime>0</TotalTime>
  <ScaleCrop>false</ScaleCrop>
  <LinksUpToDate>false</LinksUpToDate>
  <CharactersWithSpaces>1905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2023-04-19T10:22:00Z</dcterms:created>
  <dc:creator>献东</dc:creator>
  <cp:lastModifiedBy>大海</cp:lastModifiedBy>
  <dcterms:modified xsi:type="dcterms:W3CDTF">2024-02-20T07:53:42Z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C07E58F86DF043CEA3E2118E9A6BA5C1_13</vt:lpwstr>
  </property>
</Properties>
</file>