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县行政服务中心党组书记、主任  韩非</w:t>
      </w:r>
    </w:p>
    <w:p>
      <w:pPr>
        <w:keepNext w:val="0"/>
        <w:keepLines w:val="0"/>
        <w:pageBreakBefore w:val="0"/>
        <w:widowControl w:val="0"/>
        <w:kinsoku/>
        <w:wordWrap/>
        <w:overflowPunct/>
        <w:topLinePunct w:val="0"/>
        <w:autoSpaceDE/>
        <w:autoSpaceDN/>
        <w:bidi w:val="0"/>
        <w:adjustRightInd/>
        <w:snapToGrid/>
        <w:spacing w:line="580" w:lineRule="exact"/>
        <w:ind w:firstLine="64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在县委县政府的坚强领导下，在县依法治县办的精心指导下，深入贯彻落实习近平总书记法治思想重要精神，深刻领悟“两个确立”的重要意义，把法治建设融入到中心各项工作当中，不断推动政务服务规范化、标准化、便利化建设，中心干部职工学法用法意识进一步增强，法治化程度进一步提升，法治建设工作进一步完善。按照宝丰县委全面依法治县委员会办公室《关于报送2023年法治建设等工作总结并做好述法工作的通知》要求，结合自身实际，现将一年来履行推进法治建设第一责任人职责情况报告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一、牢固树立法治意识，深入学习贯彻习近平法治思想</w:t>
      </w: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lang w:val="en-US" w:eastAsia="zh-CN"/>
        </w:rPr>
      </w:pPr>
      <w:r>
        <w:rPr>
          <w:rFonts w:hint="eastAsia" w:ascii="楷体_GB2312" w:hAnsi="楷体_GB2312" w:eastAsia="楷体_GB2312" w:cs="楷体_GB2312"/>
          <w:i w:val="0"/>
          <w:caps w:val="0"/>
          <w:color w:val="auto"/>
          <w:spacing w:val="0"/>
          <w:sz w:val="32"/>
          <w:szCs w:val="32"/>
          <w:lang w:val="en-US" w:eastAsia="zh-CN"/>
        </w:rPr>
        <w:t>（一）全力做好法治政府建设工作。</w:t>
      </w: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color w:val="auto"/>
          <w:sz w:val="32"/>
          <w:szCs w:val="32"/>
          <w:lang w:val="en-US" w:eastAsia="zh-CN"/>
        </w:rPr>
        <w:t>强化责任</w:t>
      </w:r>
      <w:r>
        <w:rPr>
          <w:rFonts w:hint="eastAsia" w:ascii="仿宋_GB2312" w:hAnsi="仿宋_GB2312" w:eastAsia="仿宋_GB2312" w:cs="仿宋_GB2312"/>
          <w:kern w:val="2"/>
          <w:sz w:val="32"/>
          <w:szCs w:val="32"/>
          <w:lang w:val="en-US" w:eastAsia="zh-CN" w:bidi="ar-SA"/>
        </w:rPr>
        <w:t>意识，县</w:t>
      </w:r>
      <w:r>
        <w:rPr>
          <w:rFonts w:hint="eastAsia" w:ascii="仿宋_GB2312" w:hAnsi="仿宋_GB2312" w:eastAsia="仿宋_GB2312" w:cs="仿宋_GB2312"/>
          <w:b w:val="0"/>
          <w:bCs w:val="0"/>
          <w:color w:val="auto"/>
          <w:sz w:val="32"/>
          <w:szCs w:val="32"/>
          <w:lang w:val="en-US" w:eastAsia="zh-CN"/>
        </w:rPr>
        <w:t>行政服务中心</w:t>
      </w:r>
      <w:r>
        <w:rPr>
          <w:rFonts w:hint="eastAsia" w:ascii="仿宋_GB2312" w:hAnsi="仿宋_GB2312" w:eastAsia="仿宋_GB2312" w:cs="仿宋_GB2312"/>
          <w:color w:val="auto"/>
          <w:sz w:val="32"/>
          <w:szCs w:val="32"/>
          <w:lang w:val="en-US" w:eastAsia="zh-CN"/>
        </w:rPr>
        <w:t>成立工作专班，由中心主要负责人担任法治工作第一负责人，开展法治建设相关工作，将</w:t>
      </w:r>
      <w:r>
        <w:rPr>
          <w:rFonts w:hint="eastAsia" w:ascii="仿宋_GB2312" w:hAnsi="仿宋_GB2312" w:eastAsia="仿宋_GB2312" w:cs="仿宋_GB2312"/>
          <w:sz w:val="32"/>
          <w:szCs w:val="32"/>
        </w:rPr>
        <w:t>学习贯彻习近平法治思想作为</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重要</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政治任务</w:t>
      </w:r>
      <w:r>
        <w:rPr>
          <w:rFonts w:hint="eastAsia" w:ascii="仿宋_GB2312" w:hAnsi="仿宋_GB2312" w:eastAsia="仿宋_GB2312" w:cs="仿宋_GB2312"/>
          <w:sz w:val="32"/>
          <w:szCs w:val="32"/>
          <w:lang w:eastAsia="zh-CN"/>
        </w:rPr>
        <w:t>，在中心</w:t>
      </w:r>
      <w:r>
        <w:rPr>
          <w:rFonts w:hint="eastAsia" w:ascii="仿宋_GB2312" w:hAnsi="仿宋_GB2312" w:eastAsia="仿宋_GB2312" w:cs="仿宋_GB2312"/>
          <w:color w:val="auto"/>
          <w:sz w:val="32"/>
          <w:szCs w:val="32"/>
          <w:lang w:val="en-US" w:eastAsia="zh-CN"/>
        </w:rPr>
        <w:t>形成层层有人抓、事事有人管、件件有落实的工作机制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color w:val="auto"/>
          <w:sz w:val="32"/>
          <w:szCs w:val="32"/>
          <w:lang w:val="en-US" w:eastAsia="zh-CN"/>
        </w:rPr>
        <w:t>在2023年法治建设工作中，针对中央“一规划两纲要”和我省“一规划两方案”要求，召开法治政府建设工作推进会10余次，认真研究指标体系要求，</w:t>
      </w:r>
      <w:r>
        <w:rPr>
          <w:rFonts w:hint="eastAsia" w:ascii="仿宋_GB2312" w:hAnsi="仿宋_GB2312" w:eastAsia="仿宋_GB2312" w:cs="仿宋_GB2312"/>
          <w:i w:val="0"/>
          <w:caps w:val="0"/>
          <w:color w:val="auto"/>
          <w:spacing w:val="0"/>
          <w:sz w:val="32"/>
          <w:szCs w:val="32"/>
          <w:lang w:val="en-US" w:eastAsia="zh-CN"/>
        </w:rPr>
        <w:t>逐项核实年度数据、逐条收集佐证材料，确保把最优的成效、最好的亮点呈现出来，高标准完成相关工作。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sz w:val="32"/>
          <w:szCs w:val="32"/>
          <w:lang w:val="en-US" w:eastAsia="zh-CN"/>
        </w:rPr>
        <w:t>强化政治统领，落实法治建设主体责任。</w:t>
      </w:r>
      <w:r>
        <w:rPr>
          <w:rFonts w:hint="eastAsia" w:ascii="仿宋_GB2312" w:hAnsi="仿宋_GB2312" w:eastAsia="仿宋_GB2312" w:cs="仿宋_GB2312"/>
          <w:sz w:val="32"/>
          <w:szCs w:val="32"/>
          <w:lang w:val="en-US" w:eastAsia="zh-CN"/>
        </w:rPr>
        <w:t>为推进法治文化建设，增强全民法治观念，以为群众提供更加优质全面、更加高效专业的公共法律服务为目的，今年以来，中心先后开展4.15国家安全日、12.4宪法宣传日、《民法典》、《信访工作条例》等普法宣传活动，利用中心大厅LED、液晶大屏幕滚动播放法治政府宣传图片、普法宣传口号及普法视频，在微信公众号及官网发布《民法典》、《信访工作条例》等法律法规知识，让广大普法对象通过不同渠道接收普法教育。</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(三)加强廉政教育。</w:t>
      </w:r>
      <w:r>
        <w:rPr>
          <w:rFonts w:hint="eastAsia" w:ascii="仿宋_GB2312" w:hAnsi="仿宋_GB2312" w:eastAsia="仿宋_GB2312" w:cs="仿宋_GB2312"/>
          <w:sz w:val="32"/>
          <w:szCs w:val="32"/>
          <w:lang w:val="en-US" w:eastAsia="zh-CN"/>
        </w:rPr>
        <w:t>常态化学习党章党纪党规，定期开展党员干部警示教育活动，引导党员干部挺纪在前、心存敬畏，切实做到知规知纪、自省自律、遵规守纪，组织工作座谈会，邀请县纪委监委巡视组开展培训指导，有力促进中心机关干部职工找准职责定位、扛牢工作责任，增强机关党员干部廉洁自律意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二、充分发挥协调作用，着力提升依法行政水平</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(一)全面推进政务公开。</w:t>
      </w:r>
      <w:r>
        <w:rPr>
          <w:rFonts w:hint="eastAsia" w:ascii="仿宋_GB2312" w:hAnsi="仿宋_GB2312" w:eastAsia="仿宋_GB2312" w:cs="仿宋_GB2312"/>
          <w:sz w:val="32"/>
          <w:szCs w:val="32"/>
          <w:lang w:val="en-US" w:eastAsia="zh-CN"/>
        </w:rPr>
        <w:t>编制《宝丰县行政许可事项清单(2022年版)》，对各项行政许可事项逐项明确主管部门、事项名称、实施机关、设定和实施依据等基本要素，全面做到事项同源、统一规范。</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（二)大力推动“放管服”改革。</w:t>
      </w:r>
      <w:r>
        <w:rPr>
          <w:rFonts w:hint="eastAsia" w:ascii="仿宋_GB2312" w:hAnsi="仿宋_GB2312" w:eastAsia="仿宋_GB2312" w:cs="仿宋_GB2312"/>
          <w:sz w:val="32"/>
          <w:szCs w:val="32"/>
          <w:lang w:val="en-US" w:eastAsia="zh-CN"/>
        </w:rPr>
        <w:t>全面落实“一门办、一窗办、一网办、集成办、就近办”要求，推进以线上线下融合、充分放权授权、减少环节层级、数据资源共享等为主要内容的政务服务扁平化改革，优化完善公共服务事项各项指标。梳理企业和个人全生命周期“一件事一次办”场景化套餐服务事项134项。</w:t>
      </w:r>
      <w:r>
        <w:rPr>
          <w:rFonts w:hint="eastAsia" w:ascii="仿宋_GB2312" w:hAnsi="宋体" w:eastAsia="仿宋_GB2312" w:cs="仿宋_GB2312"/>
          <w:i w:val="0"/>
          <w:iCs w:val="0"/>
          <w:caps w:val="0"/>
          <w:color w:val="000000"/>
          <w:spacing w:val="0"/>
          <w:sz w:val="32"/>
          <w:szCs w:val="32"/>
          <w:shd w:val="clear" w:fill="FFFFFF"/>
          <w:lang w:val="en-US" w:eastAsia="zh-CN"/>
        </w:rPr>
        <w:t>截止目前，宝丰县行政服务中心已梳理个人全生命周期事项33项。企业全生命周期事项101项，被平顶山市定为“一件事一次办”工作改革试点，并向全市推广。2023年以来，已累计服务企业群众4000余人次，减少跑动次数1800余次，减少审批时间1200余天。</w:t>
      </w:r>
    </w:p>
    <w:p>
      <w:pPr>
        <w:keepNext w:val="0"/>
        <w:keepLines w:val="0"/>
        <w:pageBreakBefore w:val="0"/>
        <w:widowControl w:val="0"/>
        <w:tabs>
          <w:tab w:val="left" w:pos="3150"/>
        </w:tabs>
        <w:kinsoku/>
        <w:wordWrap/>
        <w:overflowPunct/>
        <w:topLinePunct w:val="0"/>
        <w:autoSpaceDE/>
        <w:autoSpaceDN/>
        <w:bidi w:val="0"/>
        <w:adjustRightInd/>
        <w:snapToGrid/>
        <w:spacing w:before="0" w:beforeLines="0" w:after="0" w:afterLines="0" w:line="58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sz w:val="32"/>
          <w:szCs w:val="32"/>
          <w:lang w:val="en-US" w:eastAsia="zh-CN"/>
        </w:rPr>
        <w:t>（三）深入推进“有诉即办”工作，做好企业群众满意度提升工作。</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为深入贯彻落实河南省优化营商环境工作专题会议精神，创新监督方法，提高监督质效，县行政服务中心建立“有诉即办”工作机制，设置“有诉即办”机制协调室。同时，在全县各乡（镇）便民服务中心设立“有诉即办”综合服务窗口，实现“有诉即办”机制县乡两级“同频共振”。“</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在全省率先成立首家县（区）级政务服务满意度回访中心，</w:t>
      </w:r>
      <w:r>
        <w:rPr>
          <w:rFonts w:hint="eastAsia" w:ascii="仿宋_GB2312" w:hAnsi="仿宋_GB2312" w:eastAsia="仿宋_GB2312" w:cs="仿宋_GB2312"/>
          <w:b w:val="0"/>
          <w:bCs w:val="0"/>
          <w:color w:val="auto"/>
          <w:sz w:val="32"/>
          <w:szCs w:val="32"/>
          <w:lang w:val="en-US" w:eastAsia="zh-CN"/>
        </w:rPr>
        <w:t>通过制定《政务服务企业群众满意度回访制度（试行）》、成立政务服务企业群众满意度回访工作领导小组、建立政务服务满意度回访中心，变“被动”受理问题为“主动”发现问题。主动找短板、听意见、破难题、促提升，持续增强企业和群众获得感和满意度。截止目前，共回访企业和群众2万余次，整体满意度达到99.53%。企业和群众提出合理意见建议60条，已全部整改到位，二次回访满意率为100%。此项工作被河南省民营经济体制改革小组作为试点向全省推广。</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（四）以“好差评”助力政务服务再提升。</w:t>
      </w:r>
      <w:r>
        <w:rPr>
          <w:rFonts w:hint="eastAsia" w:ascii="仿宋_GB2312" w:hAnsi="仿宋_GB2312" w:eastAsia="仿宋_GB2312" w:cs="仿宋_GB2312"/>
          <w:sz w:val="32"/>
          <w:szCs w:val="32"/>
          <w:lang w:val="en-US" w:eastAsia="zh-CN"/>
        </w:rPr>
        <w:t>为进一步针对现场服务拓展评价渠道、简化评价方式，及时准确了解企业群众对政务服务的感受和诉求，推动政务服务提质增效。我县持续推进政务服务“好差评”工作，积极推动各部门与政务服务“好差评”系统对接。通过各种宣传提升主动评价率。线上通过微信公众号、美篇有针对性的多渠道开展宣传，线下设置“好差评”二维码桌牌、制作海报、电子屏视频播放等多渠道宣传，并要求工作人员主动引导办事群众扫码对政务服务“好差评”，提高企业群众对“好差评”工作的知晓度和参与度。乡镇、村（社区）设置静态二维码，要求工作人员引导办事群众进行评价，并做好宣传工作。对未作出评价的，通过电话联系，邀请办事群众和企业评价。</w:t>
      </w: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黑体" w:hAnsi="黑体" w:eastAsia="黑体" w:cs="黑体"/>
          <w:i w:val="0"/>
          <w:caps w:val="0"/>
          <w:color w:val="auto"/>
          <w:spacing w:val="0"/>
          <w:sz w:val="32"/>
          <w:szCs w:val="32"/>
          <w:lang w:val="en-US" w:eastAsia="zh-CN"/>
        </w:rPr>
      </w:pPr>
      <w:r>
        <w:rPr>
          <w:rFonts w:hint="eastAsia" w:ascii="黑体" w:hAnsi="黑体" w:eastAsia="黑体" w:cs="黑体"/>
          <w:sz w:val="32"/>
          <w:szCs w:val="32"/>
          <w:lang w:val="en-US" w:eastAsia="zh-CN"/>
        </w:rPr>
        <w:t>三、</w:t>
      </w:r>
      <w:r>
        <w:rPr>
          <w:rFonts w:hint="eastAsia" w:ascii="黑体" w:hAnsi="黑体" w:eastAsia="黑体" w:cs="黑体"/>
          <w:i w:val="0"/>
          <w:caps w:val="0"/>
          <w:color w:val="auto"/>
          <w:spacing w:val="0"/>
          <w:sz w:val="32"/>
          <w:szCs w:val="32"/>
          <w:lang w:val="en-US" w:eastAsia="zh-CN"/>
        </w:rPr>
        <w:t>下一步工作谋划</w:t>
      </w: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i w:val="0"/>
          <w:caps w:val="0"/>
          <w:color w:val="auto"/>
          <w:spacing w:val="0"/>
          <w:sz w:val="32"/>
          <w:szCs w:val="32"/>
          <w:lang w:val="en-US" w:eastAsia="zh-CN"/>
        </w:rPr>
        <w:t>下一步，我将坚持以习近平新时代中国特色社会主义思想为指引，深入学习贯彻落实习近平法治思想和中央全面依法治国委员会历次会议精神及省、市有关工作部署，充分发挥政治机关、中枢机关作用，强化统筹协调，加大工作力度，指导督促中心各科室全面落实法治政府建设各项任务，持续提升服务决策、政务公开、“放管服”改革、等工作质效，努力为打造一流法治政府作出更大的贡献，为我县法治建设提供坚实的政务服务保障。</w:t>
      </w: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right"/>
        <w:textAlignment w:val="auto"/>
        <w:rPr>
          <w:rFonts w:hint="eastAsia" w:ascii="仿宋_GB2312" w:hAnsi="仿宋_GB2312" w:eastAsia="仿宋_GB2312" w:cs="仿宋_GB2312"/>
          <w:i w:val="0"/>
          <w:caps w:val="0"/>
          <w:color w:val="auto"/>
          <w:spacing w:val="0"/>
          <w:sz w:val="32"/>
          <w:szCs w:val="32"/>
          <w:lang w:val="en-US" w:eastAsia="zh-CN"/>
        </w:rPr>
      </w:pP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right"/>
        <w:textAlignment w:val="auto"/>
        <w:rPr>
          <w:rFonts w:hint="eastAsia" w:ascii="仿宋_GB2312" w:hAnsi="仿宋_GB2312" w:eastAsia="仿宋_GB2312" w:cs="仿宋_GB2312"/>
          <w:i w:val="0"/>
          <w:caps w:val="0"/>
          <w:color w:val="auto"/>
          <w:spacing w:val="0"/>
          <w:sz w:val="32"/>
          <w:szCs w:val="32"/>
          <w:lang w:val="en-US" w:eastAsia="zh-CN"/>
        </w:rPr>
      </w:pP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right"/>
        <w:textAlignment w:val="auto"/>
        <w:rPr>
          <w:rFonts w:hint="eastAsia" w:ascii="仿宋_GB2312" w:hAnsi="仿宋_GB2312" w:eastAsia="仿宋_GB2312" w:cs="仿宋_GB2312"/>
          <w:i w:val="0"/>
          <w:caps w:val="0"/>
          <w:color w:val="auto"/>
          <w:spacing w:val="0"/>
          <w:sz w:val="32"/>
          <w:szCs w:val="32"/>
          <w:lang w:val="en-US" w:eastAsia="zh-CN"/>
        </w:rPr>
      </w:pP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jc w:val="center"/>
        <w:textAlignment w:val="auto"/>
        <w:rPr>
          <w:rFonts w:hint="default" w:ascii="仿宋_GB2312" w:hAnsi="仿宋_GB2312" w:eastAsia="仿宋_GB2312" w:cs="仿宋_GB2312"/>
          <w:i w:val="0"/>
          <w:caps w:val="0"/>
          <w:color w:val="auto"/>
          <w:spacing w:val="0"/>
          <w:sz w:val="32"/>
          <w:szCs w:val="32"/>
          <w:lang w:val="en-US" w:eastAsia="zh-CN"/>
        </w:rPr>
      </w:pPr>
      <w:r>
        <w:rPr>
          <w:rFonts w:hint="eastAsia" w:ascii="仿宋_GB2312" w:hAnsi="仿宋_GB2312" w:eastAsia="仿宋_GB2312" w:cs="仿宋_GB2312"/>
          <w:i w:val="0"/>
          <w:caps w:val="0"/>
          <w:color w:val="auto"/>
          <w:spacing w:val="0"/>
          <w:sz w:val="32"/>
          <w:szCs w:val="32"/>
          <w:lang w:val="en-US" w:eastAsia="zh-CN"/>
        </w:rPr>
        <w:t xml:space="preserve">                             </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0D327DE"/>
    <w:rsid w:val="073F640C"/>
    <w:rsid w:val="0C255DED"/>
    <w:rsid w:val="10D0167B"/>
    <w:rsid w:val="1E094F19"/>
    <w:rsid w:val="1E8F5E77"/>
    <w:rsid w:val="200171C7"/>
    <w:rsid w:val="20D917D4"/>
    <w:rsid w:val="23AF4EE9"/>
    <w:rsid w:val="27CE2D39"/>
    <w:rsid w:val="292514D8"/>
    <w:rsid w:val="296F6FD1"/>
    <w:rsid w:val="2A461C17"/>
    <w:rsid w:val="31411253"/>
    <w:rsid w:val="35845BB2"/>
    <w:rsid w:val="35DF4B5F"/>
    <w:rsid w:val="368C4D1E"/>
    <w:rsid w:val="38525059"/>
    <w:rsid w:val="3D62422D"/>
    <w:rsid w:val="3EE47AB5"/>
    <w:rsid w:val="40B03CFF"/>
    <w:rsid w:val="41B97DDE"/>
    <w:rsid w:val="42652DEA"/>
    <w:rsid w:val="427A45C5"/>
    <w:rsid w:val="4B5807EA"/>
    <w:rsid w:val="51A31941"/>
    <w:rsid w:val="562D2898"/>
    <w:rsid w:val="575E405D"/>
    <w:rsid w:val="57DD7BC8"/>
    <w:rsid w:val="5AE241BE"/>
    <w:rsid w:val="5C313919"/>
    <w:rsid w:val="5C4125FC"/>
    <w:rsid w:val="5C70118D"/>
    <w:rsid w:val="5C8518B9"/>
    <w:rsid w:val="601C1621"/>
    <w:rsid w:val="692229ED"/>
    <w:rsid w:val="6A6257BB"/>
    <w:rsid w:val="6E3D4575"/>
    <w:rsid w:val="700156B6"/>
    <w:rsid w:val="709B37D5"/>
    <w:rsid w:val="72CB1A5C"/>
    <w:rsid w:val="74F02341"/>
    <w:rsid w:val="762F0E50"/>
    <w:rsid w:val="7706409E"/>
    <w:rsid w:val="770D0D85"/>
    <w:rsid w:val="7B2017A8"/>
    <w:rsid w:val="7DD02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style>
  <w:style w:type="character" w:styleId="6">
    <w:name w:val="Hyperlink"/>
    <w:basedOn w:val="5"/>
    <w:autoRedefine/>
    <w:qFormat/>
    <w:uiPriority w:val="0"/>
    <w:rPr>
      <w:color w:val="0000FF"/>
      <w:u w:val="single"/>
    </w:rPr>
  </w:style>
  <w:style w:type="paragraph" w:customStyle="1" w:styleId="7">
    <w:name w:val="Body Text First Indent1"/>
    <w:basedOn w:val="3"/>
    <w:autoRedefine/>
    <w:qFormat/>
    <w:uiPriority w:val="0"/>
    <w:pPr>
      <w:tabs>
        <w:tab w:val="left" w:pos="2250"/>
      </w:tabs>
      <w:ind w:firstLine="420" w:firstLineChars="100"/>
    </w:pPr>
  </w:style>
  <w:style w:type="paragraph" w:customStyle="1" w:styleId="8">
    <w:name w:val="列出段落1"/>
    <w:basedOn w:val="1"/>
    <w:autoRedefine/>
    <w:qFormat/>
    <w:uiPriority w:val="0"/>
    <w:pPr>
      <w:ind w:firstLine="420"/>
    </w:pPr>
    <w:rPr>
      <w:rFonts w:ascii="Times New Roman" w:hAnsi="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2023-12-05T01:41:00Z</dcterms:created>
  <dc:creator>Administrator</dc:creator>
  <cp:lastModifiedBy>大海</cp:lastModifiedBy>
  <cp:lastPrinted>2024-01-05T07:28:00Z</cp:lastPrinted>
  <dcterms:modified xsi:type="dcterms:W3CDTF">2024-02-20T08:14:25Z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DC94D4D0D0024EF2888A9D571261249C_13</vt:lpwstr>
  </property>
</Properties>
</file>