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2023年度党政主要负责人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履行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推进法治建设第一责任人职责情况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报告</w:t>
      </w:r>
    </w:p>
    <w:p>
      <w:pPr>
        <w:pStyle w:val="5"/>
        <w:widowControl/>
        <w:shd w:val="clear" w:color="auto" w:fill="FFFFFF"/>
        <w:wordWrap/>
        <w:adjustRightInd/>
        <w:snapToGrid/>
        <w:spacing w:before="0" w:beforeAutospacing="0" w:after="0" w:afterAutospacing="0" w:line="600" w:lineRule="exact"/>
        <w:ind w:left="0" w:leftChars="0" w:right="0" w:firstLine="480"/>
        <w:jc w:val="center"/>
        <w:textAlignment w:val="auto"/>
        <w:outlineLvl w:val="9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县财政局党组书记、局长  杨国旗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10" w:lineRule="exact"/>
        <w:ind w:left="0" w:leftChars="0" w:right="0" w:firstLine="645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10" w:lineRule="exact"/>
        <w:ind w:left="0" w:leftChars="0" w:right="0" w:firstLine="645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年，作为县财政局法治建设第一责任人，在县委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县政府的坚强领导下,本人始终坚持以习近平法治思想为指导，全面贯彻落实党的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二十大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精神，自觉运用法治思维和法治方式深化改革、推动发展、化解矛盾、维护稳定,对法治建设重要工作亲自部署、重大问题亲自过问、重点环节亲自协调、重要任务亲自督办，切实履行推进法治建设第一责任人职责，稳步推进法治政府建设，不断提升财政工作法治化水平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10" w:lineRule="exact"/>
        <w:ind w:left="0" w:leftChars="0" w:right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加强组织领导，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  <w:t>健全完善财政法治建设工作机制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firstLine="645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一年来,本人严格履行依法治县重要组织者、推动者和实践者的职责,充分发挥局党组统揽全局、协调各方的作用,支持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政府、人大、政协、法院、检察院依法履职,督促领导班子成员依法办事。严格按照县委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县政府的部署要求，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认真学习贯彻习近平法治思想，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将法治建设纳入局年度工作计划，制定了《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宝丰县财政局2023年法治政府建设实施方案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》。定期在党组会、班子会议上研究部署法治建设工作，坚持“一把手”对重大法治问题亲自部署、亲自督办、及时研究解决，确保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财政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法治建设工作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扎实推进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。把学法纳入党组理论中心组年度学习计划，充分发挥“关键少数”的学法示范作用，教育引导领导干部不断提高运用法治思维和法治方式深化改革、推动发展、化解矛盾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维护稳定的能力。深入抓好《宪法》贯彻宣传，对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《优化营商环境条例》《法治政府建设与责任落实督查工作规定》《河南省重大行政决策程序规定》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法治政府建设实施纲要（2021-2025年）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进行深入解读，认真梳理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《优化营商环境条例》《法治政府建设与责任落实督查工作规定》《河南省重大行政决策程序规定》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法治政府建设实施纲要（2021-2025年）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对财政工作的新要求，不断强化自身和全局干部职工学法用法意识。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10" w:lineRule="exact"/>
        <w:ind w:left="0" w:leftChars="0" w:right="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</w:pPr>
      <w:r>
        <w:rPr>
          <w:rFonts w:hint="eastAsia" w:cs="宋体"/>
          <w:b w:val="0"/>
          <w:bCs w:val="0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 xml:space="preserve"> 二、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切实依法履行职能，提高财政执法能力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1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积极推进财政职能转变和简政放权，坚持放管结合，不断优化财政服务。贯彻落实好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“两条例”，将优化营商环境融入到财政工作的方方面面，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认真编制服务事项清单等内部控制流程和相关事项服务指南，进一步方便办事预算单位、群众、企业。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明确重大行政决策事项的范围，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“三重一大”事项，即重大决策、重要人事任免、重大项目安排、大额度资金使用等事项列入局党组会集体讨论决定的事项范围。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三是落实</w:t>
      </w:r>
      <w:r>
        <w:rPr>
          <w:rFonts w:hint="eastAsia" w:ascii="仿宋_GB2312" w:hAnsi="仿宋_GB2312" w:eastAsia="仿宋_GB2312" w:cs="仿宋_GB2312"/>
          <w:b w:val="0"/>
          <w:i w:val="0"/>
          <w:color w:val="auto"/>
          <w:sz w:val="32"/>
          <w:szCs w:val="32"/>
          <w:shd w:val="clear" w:color="auto" w:fill="FFFFFF"/>
          <w:lang w:eastAsia="zh-CN"/>
        </w:rPr>
        <w:t>法制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审查制度。</w:t>
      </w:r>
      <w:r>
        <w:rPr>
          <w:rFonts w:hint="eastAsia" w:ascii="仿宋_GB2312" w:hAnsi="仿宋_GB2312" w:eastAsia="仿宋_GB2312" w:cs="仿宋_GB2312"/>
          <w:b w:val="0"/>
          <w:i w:val="0"/>
          <w:color w:val="auto"/>
          <w:sz w:val="32"/>
          <w:szCs w:val="32"/>
          <w:shd w:val="clear" w:color="auto" w:fill="FFFFFF"/>
          <w:lang w:eastAsia="zh-CN"/>
        </w:rPr>
        <w:t>凡涉及重大公共利益，可能造成重大社会影响或引发社会风险，直接关系行政相对人或第三人重大权益以及案件情况疑难复杂、涉及多个法律关系的，全部进行法制审核。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是健全法律顾问制度。聘请</w:t>
      </w:r>
      <w:r>
        <w:rPr>
          <w:rFonts w:hint="eastAsia" w:ascii="仿宋_GB2312" w:hAnsi="仿宋_GB2312" w:eastAsia="仿宋_GB2312" w:cs="仿宋_GB2312"/>
          <w:b w:val="0"/>
          <w:i w:val="0"/>
          <w:color w:val="auto"/>
          <w:sz w:val="32"/>
          <w:szCs w:val="32"/>
          <w:shd w:val="clear" w:color="auto" w:fill="FFFFFF"/>
          <w:lang w:val="en-US" w:eastAsia="zh-CN"/>
        </w:rPr>
        <w:t>河南金年华</w:t>
      </w:r>
      <w:r>
        <w:rPr>
          <w:rFonts w:hint="eastAsia" w:ascii="仿宋_GB2312" w:hAnsi="仿宋_GB2312" w:eastAsia="仿宋_GB2312" w:cs="仿宋_GB2312"/>
          <w:b w:val="0"/>
          <w:i w:val="0"/>
          <w:color w:val="auto"/>
          <w:sz w:val="32"/>
          <w:szCs w:val="32"/>
          <w:shd w:val="clear" w:color="auto" w:fill="FFFFFF"/>
          <w:lang w:eastAsia="zh-CN"/>
        </w:rPr>
        <w:t>律师事务所律师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法律顾问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充分发挥法律顾问在重大行政决策中的作用，建立“事前防、事中控、事后补”风险防范机制，有效防范行政决策的法律风险。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2023年，累计为我局提供各类法律服务35次，其中法律咨询18次，合法性审查4次，提供法律意见建议8次，审查合同协议5次。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  <w:t>三、全面落实行政执法责任制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一是结合财政工作实际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，全面推行行政执法公示制度、执法全过程记录制度、重大执法决定法制审核制度，促进严格规范公正文明执法。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二是加强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执法人员培训教育。积极参加市县组织执法人员各类培训，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认真学习行政执法“三项制度”</w:t>
      </w:r>
      <w:r>
        <w:rPr>
          <w:rFonts w:hint="eastAsia" w:ascii="仿宋_GB2312" w:eastAsia="仿宋_GB2312"/>
          <w:color w:val="auto"/>
          <w:sz w:val="32"/>
          <w:szCs w:val="32"/>
        </w:rPr>
        <w:t>、《行政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许可</w:t>
      </w:r>
      <w:r>
        <w:rPr>
          <w:rFonts w:hint="eastAsia" w:ascii="仿宋_GB2312" w:eastAsia="仿宋_GB2312"/>
          <w:color w:val="auto"/>
          <w:sz w:val="32"/>
          <w:szCs w:val="32"/>
        </w:rPr>
        <w:t>法》、《财政违法违规行为处罚条例》等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法律法规，进一步提升行政执法人员依法行政能力。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三是强化行政执法人员管理。认真落实《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</w:rPr>
        <w:t>行政执法人员持证上岗和资格管理制度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》，不断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规范行政执法行为，保障行政执法人员依法行使职权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我局现有行政执法人员6人。在执法工作中，我局执法人员认真履行职责，未发生违法违纪情况，无重大执法过失。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1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 xml:space="preserve">   四、</w:t>
      </w:r>
      <w:r>
        <w:rPr>
          <w:rFonts w:hint="eastAsia" w:ascii="黑体" w:hAnsi="宋体" w:eastAsia="黑体" w:cs="黑体"/>
          <w:sz w:val="32"/>
          <w:szCs w:val="32"/>
          <w:lang w:val="en-US" w:eastAsia="zh-CN" w:bidi="ar"/>
        </w:rPr>
        <w:t>扎实推进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服务型行政执法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1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一是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我局紧紧围绕服务型行政执法建设工作的要求和目标，研究制定了《宝丰县财政局推进2023年服务型行政执法工作建设工作实施方案》，明确服务型行政执法建设的主要工作任务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。二是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部署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干部职工法治</w:t>
      </w:r>
      <w:r>
        <w:rPr>
          <w:rFonts w:hint="eastAsia" w:ascii="仿宋_GB2312" w:eastAsia="仿宋_GB2312"/>
          <w:color w:val="auto"/>
          <w:sz w:val="32"/>
          <w:szCs w:val="32"/>
        </w:rPr>
        <w:t>意识教育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学习</w:t>
      </w:r>
      <w:r>
        <w:rPr>
          <w:rFonts w:hint="eastAsia" w:ascii="仿宋_GB2312" w:eastAsia="仿宋_GB2312"/>
          <w:color w:val="auto"/>
          <w:sz w:val="32"/>
          <w:szCs w:val="32"/>
        </w:rPr>
        <w:t>，弘扬法治精神，明确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《法治政府建设实施纲要（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2021-2025年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）》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《优化营商环境条例》《河南省重大行政决策程序规定》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中华人民共和国宪法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《法治政府建设与责任落实督查工作规定》和习近平法治思想</w:t>
      </w:r>
      <w:r>
        <w:rPr>
          <w:rFonts w:hint="eastAsia" w:ascii="仿宋_GB2312" w:eastAsia="仿宋_GB2312"/>
          <w:color w:val="auto"/>
          <w:sz w:val="32"/>
          <w:szCs w:val="32"/>
        </w:rPr>
        <w:t>等为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服务型行政执法</w:t>
      </w:r>
      <w:r>
        <w:rPr>
          <w:rFonts w:hint="eastAsia" w:ascii="仿宋_GB2312" w:eastAsia="仿宋_GB2312"/>
          <w:color w:val="auto"/>
          <w:sz w:val="32"/>
          <w:szCs w:val="32"/>
        </w:rPr>
        <w:t>的主要学习内容。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是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加强服务型行政执法制度建设。在全面落实执法责任制的基础上，制定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《宝丰县财政局服务型行政执法工作制度》，不断完善服务型行政执法工作长效机制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，并对《一次性告知制度》《首问负责制》《限时办结制度》等服务承诺制度进行修改完善。四是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简化规范办事流程。全面梳理和公开政务服务事项，进一步优化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中介机构从事代理记账业务审批、非营利组织免税资格认定、政府采购投诉处理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等审批流程，最大限度精简办事程序，缩短审批时限，切实提高审批效率。五是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开展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财政监督工作。组织开展会计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信息质量检查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预决算公开审核等工作，对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检查中发现的问题，督促相关单位进行整改和规范，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切实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维护《会计法》的严肃性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10" w:lineRule="exact"/>
        <w:ind w:left="0" w:leftChars="0" w:right="0" w:firstLine="640"/>
        <w:jc w:val="both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积极开展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行政调解“三个融入”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试点工作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1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行政调解“三个融入”试点工作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财政业务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同部署、同落实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明确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专人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负责，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及时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在政务公开栏内公开分管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局长和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调解骨干人员。二是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建立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健全行政调解工作机制。结合财政工作实际，研究制订了《宝丰县财政局行政调解工作方案》和相关工作制度、工作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流程，对工作任务进行细化，及时解决工作中遇到的困难和问题，确保行政调解各项工作落到实处。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三是认真梳理行政调解事项清单。依据《中华人民共和国行政处罚法》《中华人民共和国行政许可法》《中华人民共和国行政强制法》等相关法律、法规，结合我局执法实际和行政管理事项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行政调解事项进行梳理。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截至年底，我局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无行政调解案件。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/>
        <w:jc w:val="both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、存在的不足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firstLine="645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一是在学习上注意个人学习的多，对班子其他成员督促少；二是解决疑难问题和新发问题的方法技巧还需进一步探索完善；三是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财政推进法治建设的作用发挥还不够充分。</w:t>
      </w:r>
      <w:bookmarkStart w:id="0" w:name="_GoBack"/>
      <w:bookmarkEnd w:id="0"/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10" w:lineRule="exact"/>
        <w:ind w:left="0" w:leftChars="0" w:right="0" w:firstLine="645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下一步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，本人将继续深入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学习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贯彻习近平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法治思想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努力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提高本单位领导干部职工依法行政能力和法治化工作水平,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推进单位法治学习常态化，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统筹推进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严格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执法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依法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行政，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共同推进法治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宝丰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、法治政府、法治社会一体化建设。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10" w:lineRule="exact"/>
        <w:ind w:left="0" w:leftChars="0" w:right="0" w:firstLine="645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  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10" w:lineRule="exact"/>
        <w:ind w:left="0" w:leftChars="0" w:right="0" w:firstLine="645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Y2JkZDJhMmU2MzczMzJhZDllYzZlYWE2MDI0ZjMifQ=="/>
  </w:docVars>
  <w:rsids>
    <w:rsidRoot w:val="003C00F7"/>
    <w:rsid w:val="0013032D"/>
    <w:rsid w:val="003C00F7"/>
    <w:rsid w:val="005537C6"/>
    <w:rsid w:val="00853B90"/>
    <w:rsid w:val="00CE6018"/>
    <w:rsid w:val="045A6A33"/>
    <w:rsid w:val="04BD5452"/>
    <w:rsid w:val="05087E50"/>
    <w:rsid w:val="055E085F"/>
    <w:rsid w:val="05CB1EE5"/>
    <w:rsid w:val="09533A30"/>
    <w:rsid w:val="098708AE"/>
    <w:rsid w:val="0A4038E0"/>
    <w:rsid w:val="0B617E02"/>
    <w:rsid w:val="0B657E3F"/>
    <w:rsid w:val="0B8F2359"/>
    <w:rsid w:val="0C3D5924"/>
    <w:rsid w:val="0C5F0057"/>
    <w:rsid w:val="0D0E0DC2"/>
    <w:rsid w:val="0D2C77AB"/>
    <w:rsid w:val="0DBA2892"/>
    <w:rsid w:val="0E2B1126"/>
    <w:rsid w:val="0E5C209B"/>
    <w:rsid w:val="0EFF3DAD"/>
    <w:rsid w:val="0F380A8F"/>
    <w:rsid w:val="11A021F8"/>
    <w:rsid w:val="124F3295"/>
    <w:rsid w:val="13F53B0D"/>
    <w:rsid w:val="142562E8"/>
    <w:rsid w:val="1457366A"/>
    <w:rsid w:val="15262A3E"/>
    <w:rsid w:val="16815279"/>
    <w:rsid w:val="190C23A4"/>
    <w:rsid w:val="1ADF7664"/>
    <w:rsid w:val="1BAD7475"/>
    <w:rsid w:val="1CDD55E8"/>
    <w:rsid w:val="1CE86CE3"/>
    <w:rsid w:val="1D756A60"/>
    <w:rsid w:val="1D954D97"/>
    <w:rsid w:val="1DE13B91"/>
    <w:rsid w:val="1F111D05"/>
    <w:rsid w:val="1F477FE0"/>
    <w:rsid w:val="1F9D516C"/>
    <w:rsid w:val="1FD47844"/>
    <w:rsid w:val="21702AE9"/>
    <w:rsid w:val="21E914AE"/>
    <w:rsid w:val="22E152C9"/>
    <w:rsid w:val="23D16DD0"/>
    <w:rsid w:val="25FF74E4"/>
    <w:rsid w:val="267229DE"/>
    <w:rsid w:val="285A17C2"/>
    <w:rsid w:val="28B1694E"/>
    <w:rsid w:val="29A60DE6"/>
    <w:rsid w:val="29E14AC1"/>
    <w:rsid w:val="29F64763"/>
    <w:rsid w:val="2BCA23E3"/>
    <w:rsid w:val="2CFC766B"/>
    <w:rsid w:val="2DC74427"/>
    <w:rsid w:val="2E0F0D87"/>
    <w:rsid w:val="2F614F74"/>
    <w:rsid w:val="2FD00080"/>
    <w:rsid w:val="30336A9F"/>
    <w:rsid w:val="306814F8"/>
    <w:rsid w:val="30A91F61"/>
    <w:rsid w:val="31A3127F"/>
    <w:rsid w:val="3204479C"/>
    <w:rsid w:val="32506E1A"/>
    <w:rsid w:val="34FD1EFB"/>
    <w:rsid w:val="35AA3319"/>
    <w:rsid w:val="35DE0E34"/>
    <w:rsid w:val="35FE7F8F"/>
    <w:rsid w:val="368F6E0E"/>
    <w:rsid w:val="37CA3313"/>
    <w:rsid w:val="37FF15EF"/>
    <w:rsid w:val="386B671F"/>
    <w:rsid w:val="38774730"/>
    <w:rsid w:val="392F3EDF"/>
    <w:rsid w:val="39BD6FC6"/>
    <w:rsid w:val="39CD5EE6"/>
    <w:rsid w:val="3B59226A"/>
    <w:rsid w:val="3D99232C"/>
    <w:rsid w:val="3EF37553"/>
    <w:rsid w:val="3F3F1BD0"/>
    <w:rsid w:val="3FF7137F"/>
    <w:rsid w:val="40854466"/>
    <w:rsid w:val="43BD29AF"/>
    <w:rsid w:val="44D84400"/>
    <w:rsid w:val="46336C3B"/>
    <w:rsid w:val="468A3DC6"/>
    <w:rsid w:val="479A5DE8"/>
    <w:rsid w:val="48540B05"/>
    <w:rsid w:val="48942E32"/>
    <w:rsid w:val="4A65539B"/>
    <w:rsid w:val="4C2E4987"/>
    <w:rsid w:val="4C6F308B"/>
    <w:rsid w:val="4CD17A13"/>
    <w:rsid w:val="4CE64136"/>
    <w:rsid w:val="4DD51840"/>
    <w:rsid w:val="4E0A4298"/>
    <w:rsid w:val="4E1622A9"/>
    <w:rsid w:val="4EB95335"/>
    <w:rsid w:val="4F636677"/>
    <w:rsid w:val="4F8656F5"/>
    <w:rsid w:val="512056D3"/>
    <w:rsid w:val="514F07F2"/>
    <w:rsid w:val="51CB2881"/>
    <w:rsid w:val="54702947"/>
    <w:rsid w:val="54DE7749"/>
    <w:rsid w:val="54F476EE"/>
    <w:rsid w:val="5739581E"/>
    <w:rsid w:val="573F3A30"/>
    <w:rsid w:val="580C7901"/>
    <w:rsid w:val="5A153559"/>
    <w:rsid w:val="5A21156A"/>
    <w:rsid w:val="5AAD49D1"/>
    <w:rsid w:val="5ABA5E94"/>
    <w:rsid w:val="5C1F35AE"/>
    <w:rsid w:val="5C753FBD"/>
    <w:rsid w:val="5C9522F3"/>
    <w:rsid w:val="5CA80574"/>
    <w:rsid w:val="5CC2663A"/>
    <w:rsid w:val="5DE17D46"/>
    <w:rsid w:val="5E070ED0"/>
    <w:rsid w:val="5EDF69B5"/>
    <w:rsid w:val="611A646B"/>
    <w:rsid w:val="62194B7D"/>
    <w:rsid w:val="62E742D1"/>
    <w:rsid w:val="63E17D6C"/>
    <w:rsid w:val="648E5907"/>
    <w:rsid w:val="676550B0"/>
    <w:rsid w:val="679C300B"/>
    <w:rsid w:val="6985092D"/>
    <w:rsid w:val="69B013F1"/>
    <w:rsid w:val="6AB87AFD"/>
    <w:rsid w:val="6AD51554"/>
    <w:rsid w:val="6BB31BF3"/>
    <w:rsid w:val="6BFA5AB3"/>
    <w:rsid w:val="6CB10B59"/>
    <w:rsid w:val="6CD43218"/>
    <w:rsid w:val="6E4F0506"/>
    <w:rsid w:val="6F1850F7"/>
    <w:rsid w:val="6F1E78D9"/>
    <w:rsid w:val="717D3F41"/>
    <w:rsid w:val="726141B3"/>
    <w:rsid w:val="72E77D89"/>
    <w:rsid w:val="739C06B8"/>
    <w:rsid w:val="73DB59D9"/>
    <w:rsid w:val="76BF24DE"/>
    <w:rsid w:val="76FB1E6F"/>
    <w:rsid w:val="7733360B"/>
    <w:rsid w:val="77A45FD4"/>
    <w:rsid w:val="78C728B3"/>
    <w:rsid w:val="7A5977C7"/>
    <w:rsid w:val="7BAA3C71"/>
    <w:rsid w:val="7D1C238A"/>
    <w:rsid w:val="7F242C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link w:val="8"/>
    <w:autoRedefine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unhideWhenUsed/>
    <w:qFormat/>
    <w:uiPriority w:val="0"/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_Style 2"/>
    <w:basedOn w:val="1"/>
    <w:link w:val="7"/>
    <w:autoRedefine/>
    <w:qFormat/>
    <w:uiPriority w:val="0"/>
  </w:style>
  <w:style w:type="character" w:styleId="9">
    <w:name w:val="Strong"/>
    <w:basedOn w:val="7"/>
    <w:autoRedefine/>
    <w:qFormat/>
    <w:uiPriority w:val="22"/>
    <w:rPr>
      <w:b/>
      <w:bCs/>
    </w:rPr>
  </w:style>
  <w:style w:type="character" w:styleId="10">
    <w:name w:val="page number"/>
    <w:basedOn w:val="7"/>
    <w:autoRedefine/>
    <w:unhideWhenUsed/>
    <w:qFormat/>
    <w:uiPriority w:val="0"/>
  </w:style>
  <w:style w:type="paragraph" w:customStyle="1" w:styleId="11">
    <w:name w:val="p0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2">
    <w:name w:val="Body Text First Indent1"/>
    <w:basedOn w:val="2"/>
    <w:autoRedefine/>
    <w:qFormat/>
    <w:uiPriority w:val="0"/>
    <w:pPr>
      <w:tabs>
        <w:tab w:val="left" w:pos="2250"/>
      </w:tabs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2359</Words>
  <Characters>2397</Characters>
  <Lines>23</Lines>
  <Paragraphs>6</Paragraphs>
  <TotalTime>0</TotalTime>
  <ScaleCrop>false</ScaleCrop>
  <LinksUpToDate>false</LinksUpToDate>
  <CharactersWithSpaces>2497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2020-09-27T06:57:00Z</dcterms:created>
  <dc:creator>Administrator</dc:creator>
  <cp:lastModifiedBy>大海</cp:lastModifiedBy>
  <cp:lastPrinted>2023-04-21T08:37:00Z</cp:lastPrinted>
  <dcterms:modified xsi:type="dcterms:W3CDTF">2024-02-20T08:58:30Z</dcterms:modified>
  <dc:title>宝丰县财政局法治政府建设工作总结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73494EFAB8564AC889526DE1A5362593_13</vt:lpwstr>
  </property>
</Properties>
</file>