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2023年度党政主要负责人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推进法治建设第一责任人职责情况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报告</w:t>
      </w:r>
    </w:p>
    <w:p>
      <w:pPr>
        <w:pStyle w:val="5"/>
        <w:widowControl w:val="0"/>
        <w:shd w:val="clear" w:color="auto" w:fill="FFFFFF"/>
        <w:spacing w:before="240" w:beforeAutospacing="0" w:after="0" w:afterAutospacing="0" w:line="520" w:lineRule="exact"/>
        <w:jc w:val="center"/>
        <w:rPr>
          <w:rFonts w:ascii="楷体" w:hAnsi="楷体" w:eastAsia="楷体"/>
          <w:sz w:val="32"/>
          <w:szCs w:val="32"/>
        </w:rPr>
      </w:pPr>
      <w:bookmarkStart w:id="0" w:name="_GoBack"/>
      <w:bookmarkEnd w:id="0"/>
      <w:r>
        <w:rPr>
          <w:rFonts w:hint="eastAsia" w:ascii="楷体" w:hAnsi="楷体" w:eastAsia="楷体"/>
          <w:sz w:val="32"/>
          <w:szCs w:val="32"/>
        </w:rPr>
        <w:t>县市场监督管理局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党组书记、</w:t>
      </w:r>
      <w:r>
        <w:rPr>
          <w:rFonts w:hint="eastAsia" w:ascii="楷体" w:hAnsi="楷体" w:eastAsia="楷体"/>
          <w:sz w:val="32"/>
          <w:szCs w:val="32"/>
        </w:rPr>
        <w:t>局长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/>
          <w:sz w:val="32"/>
          <w:szCs w:val="32"/>
        </w:rPr>
        <w:t>王晓丽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rPr>
          <w:rFonts w:ascii="仿宋_GB2312" w:eastAsia="仿宋_GB2312"/>
          <w:sz w:val="32"/>
          <w:szCs w:val="32"/>
        </w:rPr>
      </w:pP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年以来在县委、县政府的坚强领导下，在县委全面依法治县委员会的大力指导下，本人深入学习贯彻习近平法治思想，积极履行推进法治建设第一责任人职责，有序推进市场监管法治建设各项工作。现将有关情况报告如下：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一、履行法治建设第一责任人职责情况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（一）以高站位加强法治建设组织领导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楷体" w:eastAsia="仿宋_GB2312"/>
          <w:b/>
          <w:sz w:val="32"/>
          <w:szCs w:val="32"/>
        </w:rPr>
        <w:t>一是加强组织领导。</w:t>
      </w:r>
      <w:r>
        <w:rPr>
          <w:rFonts w:hint="eastAsia" w:ascii="仿宋_GB2312" w:hAnsi="楷体" w:eastAsia="仿宋_GB2312"/>
          <w:sz w:val="32"/>
          <w:szCs w:val="32"/>
        </w:rPr>
        <w:t>局</w:t>
      </w:r>
      <w:r>
        <w:rPr>
          <w:rFonts w:hint="eastAsia" w:ascii="仿宋_GB2312" w:eastAsia="仿宋_GB2312"/>
          <w:sz w:val="32"/>
          <w:szCs w:val="32"/>
        </w:rPr>
        <w:t>法治政府建设领导小组有效运转，坚持主要领导负责抓，分管领导具体抓的法治建设工作格局，统筹推进法治建设工作各项事务。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楷体" w:eastAsia="仿宋_GB2312"/>
          <w:b/>
          <w:sz w:val="32"/>
          <w:szCs w:val="32"/>
        </w:rPr>
        <w:t>二是强化责任保障。</w:t>
      </w:r>
      <w:r>
        <w:rPr>
          <w:rFonts w:hint="eastAsia" w:ascii="仿宋_GB2312" w:eastAsia="仿宋_GB2312"/>
          <w:sz w:val="32"/>
          <w:szCs w:val="32"/>
        </w:rPr>
        <w:t>按照《党政主要负责人履行推进法治建设第一责任人职责规定》，细化了全局法治建设工作任务，有计划、有步骤、有重点地推进。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楷体" w:eastAsia="仿宋_GB2312"/>
          <w:b/>
          <w:sz w:val="32"/>
          <w:szCs w:val="32"/>
        </w:rPr>
        <w:t>三是发挥示范作用。</w:t>
      </w:r>
      <w:r>
        <w:rPr>
          <w:rFonts w:hint="eastAsia" w:ascii="仿宋_GB2312" w:eastAsia="仿宋_GB2312"/>
          <w:sz w:val="32"/>
          <w:szCs w:val="32"/>
        </w:rPr>
        <w:t>局班子成员坚持做带头学法、克己守法、规范用法的表率。认真学习《习近平法治思想学习纲要》，深入学习《食品安全法》《优化营商环境条例》等与市场监管业务紧密相关的法律法规，为推进法治建设打牢理论基础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（二）以高标准规范决策推进依法行政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楷体" w:eastAsia="仿宋_GB2312"/>
          <w:b/>
          <w:sz w:val="32"/>
          <w:szCs w:val="32"/>
        </w:rPr>
        <w:t>一是严格依法依规决策，执行重大决策法定程序。</w:t>
      </w:r>
      <w:r>
        <w:rPr>
          <w:rFonts w:hint="eastAsia" w:ascii="仿宋_GB2312" w:eastAsia="仿宋_GB2312"/>
          <w:sz w:val="32"/>
          <w:szCs w:val="32"/>
        </w:rPr>
        <w:t>坚持民主集中制，严格执行“三重一大”事项议事规则和决策程序，经集体讨论研究后实施，不搞一言堂。对涉及民生重大行政决策制定前广泛征求意见，严格依照法定权限行使职权、履行职责。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楷体" w:eastAsia="仿宋_GB2312"/>
          <w:b/>
          <w:sz w:val="32"/>
          <w:szCs w:val="32"/>
        </w:rPr>
        <w:t>二是深入推进政务公开，促进权力在阳光下运行。</w:t>
      </w:r>
      <w:r>
        <w:rPr>
          <w:rFonts w:hint="eastAsia" w:ascii="仿宋_GB2312" w:eastAsia="仿宋_GB2312"/>
          <w:sz w:val="32"/>
          <w:szCs w:val="32"/>
        </w:rPr>
        <w:t>认真贯彻实施《政府信息公开条例》，利用县政府门户网站、微信公众号等信息化平台，公开发布机构概况、监管动态、工作信息、新闻报道等内容，今年以来发布、公开各类信息</w:t>
      </w:r>
      <w:r>
        <w:rPr>
          <w:rFonts w:ascii="仿宋_GB2312" w:eastAsia="仿宋_GB2312"/>
          <w:sz w:val="32"/>
          <w:szCs w:val="32"/>
        </w:rPr>
        <w:t>840余条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楷体" w:eastAsia="仿宋_GB2312"/>
          <w:b/>
          <w:sz w:val="32"/>
          <w:szCs w:val="32"/>
        </w:rPr>
        <w:t>三是落实法律顾问制度，全面深入推进依法行政。</w:t>
      </w:r>
      <w:r>
        <w:rPr>
          <w:rFonts w:hint="eastAsia" w:ascii="仿宋_GB2312" w:eastAsia="仿宋_GB2312"/>
          <w:sz w:val="32"/>
          <w:szCs w:val="32"/>
        </w:rPr>
        <w:t>聘请河南碧野律师事务所王律师担任法律顾问，为市场监管重大决策、规范性文件制定、行政复议诉讼等提供法律意见和建议,推进我局各项重大决策部署合法合规。参与复议诉讼案件办理等</w:t>
      </w:r>
      <w:r>
        <w:rPr>
          <w:rFonts w:ascii="仿宋_GB2312" w:eastAsia="仿宋_GB2312"/>
          <w:sz w:val="32"/>
          <w:szCs w:val="32"/>
        </w:rPr>
        <w:t>16次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（三）以高要求推动全面履行部门职能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楷体" w:eastAsia="仿宋_GB2312"/>
          <w:b/>
          <w:sz w:val="32"/>
          <w:szCs w:val="32"/>
        </w:rPr>
        <w:t>一是始终坚持依法行政。</w:t>
      </w:r>
      <w:r>
        <w:rPr>
          <w:rFonts w:hint="eastAsia" w:ascii="仿宋_GB2312" w:eastAsia="仿宋_GB2312"/>
          <w:sz w:val="32"/>
          <w:szCs w:val="32"/>
        </w:rPr>
        <w:t>一是严厉查处各类违法行为。</w:t>
      </w:r>
      <w:r>
        <w:rPr>
          <w:rFonts w:ascii="仿宋_GB2312" w:eastAsia="仿宋_GB2312"/>
          <w:sz w:val="32"/>
          <w:szCs w:val="32"/>
        </w:rPr>
        <w:t>2023年共查处产品质量、食品、价格等市场监管领域案件317起，有效维护市场经营秩序；二是严格执法过程。组织法律知识学习测试，年审行政执法证196人并落实持证上岗制度，对容易引起争议的执法活动实行全过程记录；</w:t>
      </w:r>
      <w:r>
        <w:rPr>
          <w:rFonts w:hint="eastAsia" w:ascii="仿宋_GB2312" w:eastAsia="仿宋_GB2312"/>
          <w:sz w:val="32"/>
          <w:szCs w:val="32"/>
        </w:rPr>
        <w:t>三是加强行政执法指导。对执法过程中，特别是在处理消费投诉、查办案件中的法律程序等问题，第一时间统筹协调指导解决，减少执法错误，降低执法风险。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楷体" w:eastAsia="仿宋_GB2312"/>
          <w:b/>
          <w:sz w:val="32"/>
          <w:szCs w:val="32"/>
        </w:rPr>
        <w:t>二是持续发力优化营商环境。</w:t>
      </w:r>
      <w:r>
        <w:rPr>
          <w:rFonts w:hint="eastAsia" w:ascii="仿宋_GB2312" w:eastAsia="仿宋_GB2312"/>
          <w:sz w:val="32"/>
          <w:szCs w:val="32"/>
        </w:rPr>
        <w:t>今年以来我局不断深化“证照分离”改革，优化企业开办流程，全面推行企业登记全程电子化系统，打破了以往时间、空间的限制，大幅削减办理时间，在提交材料齐全的前提下实现企业登记</w:t>
      </w:r>
      <w:r>
        <w:rPr>
          <w:rFonts w:ascii="仿宋_GB2312" w:eastAsia="仿宋_GB2312"/>
          <w:sz w:val="32"/>
          <w:szCs w:val="32"/>
        </w:rPr>
        <w:t>3小时办结。2023年以来，全县新增各类市场主体5452户。推动探索食品经营许可证市场主体消失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代位注销模式被省深改委简报刊发。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三是有序推进“双随机一公开”。</w:t>
      </w:r>
      <w:r>
        <w:rPr>
          <w:rFonts w:hint="eastAsia" w:ascii="仿宋_GB2312" w:eastAsia="仿宋_GB2312"/>
          <w:sz w:val="32"/>
          <w:szCs w:val="32"/>
        </w:rPr>
        <w:t>成立“双随机、一公开”工作专班，制定抽查工作计划、抽查事项清单等，覆盖</w:t>
      </w:r>
      <w:r>
        <w:rPr>
          <w:rFonts w:ascii="仿宋_GB2312" w:eastAsia="仿宋_GB2312"/>
          <w:sz w:val="32"/>
          <w:szCs w:val="32"/>
        </w:rPr>
        <w:t>25个行政执法单位共109个抽查计划；开展部门联合检查，将各单位的分散多次执法检查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整合为联合单次检查46个，实现“进一次门、查多项事”的工作格局。截至目前已全部完成。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楷体" w:eastAsia="仿宋_GB2312"/>
          <w:b/>
          <w:sz w:val="32"/>
          <w:szCs w:val="32"/>
        </w:rPr>
        <w:t>四是强化监管守牢安全底线。</w:t>
      </w:r>
      <w:r>
        <w:rPr>
          <w:rFonts w:hint="eastAsia" w:ascii="仿宋_GB2312" w:eastAsia="仿宋_GB2312"/>
          <w:sz w:val="32"/>
          <w:szCs w:val="32"/>
        </w:rPr>
        <w:t>一年来召开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hint="eastAsia" w:ascii="仿宋_GB2312" w:eastAsia="仿宋_GB2312"/>
          <w:sz w:val="32"/>
          <w:szCs w:val="32"/>
        </w:rPr>
        <w:t>余次局长办公会安排部署安全生产工作，研究重点工作任务，健全完善责任体系，细化、量化了全局安全生产各项工作；深入商超校园、诊所药店、生产企业、加油站等，以高度的政治责任感强化安全生产检查，组织开展特种设备、危化品等专项整治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（四）以高质量严格规范行政执法行为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一是强化行政执法公示。</w:t>
      </w:r>
      <w:r>
        <w:rPr>
          <w:rFonts w:hint="eastAsia" w:ascii="仿宋_GB2312" w:eastAsia="仿宋_GB2312"/>
          <w:sz w:val="32"/>
          <w:szCs w:val="32"/>
        </w:rPr>
        <w:t>对《权责清单》、执法流程图、规范性文件等，通过政府网站进行事前公示；对行政处罚、行政许可决定在国家企业平台、信用宝丰网进行事后公示，接受社会监督，公示率达到100%，全年公示各类信息</w:t>
      </w:r>
      <w:r>
        <w:rPr>
          <w:rFonts w:ascii="仿宋_GB2312" w:eastAsia="仿宋_GB2312"/>
          <w:sz w:val="32"/>
          <w:szCs w:val="32"/>
        </w:rPr>
        <w:t>5700</w:t>
      </w:r>
      <w:r>
        <w:rPr>
          <w:rFonts w:hint="eastAsia" w:ascii="仿宋_GB2312" w:eastAsia="仿宋_GB2312"/>
          <w:sz w:val="32"/>
          <w:szCs w:val="32"/>
        </w:rPr>
        <w:t>余条。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二是推行行政执法全程记录制度。</w:t>
      </w:r>
      <w:r>
        <w:rPr>
          <w:rFonts w:hint="eastAsia" w:ascii="仿宋_GB2312" w:eastAsia="仿宋_GB2312"/>
          <w:sz w:val="32"/>
          <w:szCs w:val="32"/>
        </w:rPr>
        <w:t>推动落实《行政执法全过程记录制度》，每个执法中队新增配</w:t>
      </w:r>
      <w:r>
        <w:rPr>
          <w:rFonts w:ascii="仿宋_GB2312" w:eastAsia="仿宋_GB2312"/>
          <w:sz w:val="32"/>
          <w:szCs w:val="32"/>
        </w:rPr>
        <w:t>2台执法记录仪，要求执法人员在行政执法过程中使用执法记录仪，对日常巡查、调查取证、文书送达、行政强制等行政执法活动进行动态记录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三是严把重大执法决定法制审核关。</w:t>
      </w:r>
      <w:r>
        <w:rPr>
          <w:rFonts w:hint="eastAsia" w:ascii="仿宋_GB2312" w:eastAsia="仿宋_GB2312"/>
          <w:sz w:val="32"/>
          <w:szCs w:val="32"/>
        </w:rPr>
        <w:t>加强行政处罚案件法制审核，重大复杂案件行政处罚须经法制机构逐项审核，再由局班子会议集体讨论研究通过后，方可作出行政处罚决定，全年共召集开展集体讨论案件</w:t>
      </w:r>
      <w:r>
        <w:rPr>
          <w:rFonts w:ascii="仿宋_GB2312" w:eastAsia="仿宋_GB2312"/>
          <w:sz w:val="32"/>
          <w:szCs w:val="32"/>
        </w:rPr>
        <w:t>63起。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（五）以高水平推动普法工作走向深入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一是健全机制。</w:t>
      </w:r>
      <w:r>
        <w:rPr>
          <w:rFonts w:hint="eastAsia" w:ascii="仿宋_GB2312" w:eastAsia="仿宋_GB2312"/>
          <w:sz w:val="32"/>
          <w:szCs w:val="32"/>
        </w:rPr>
        <w:t>制定《202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年度普法宣传工作计划》，明确年度普法工作目标、主要任务和保障措施，稳步开展年度普法宣传，确保“八五”普法规划顺利推进。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二是全员学法。</w:t>
      </w:r>
      <w:r>
        <w:rPr>
          <w:rFonts w:hint="eastAsia" w:ascii="仿宋_GB2312" w:eastAsia="仿宋_GB2312"/>
          <w:sz w:val="32"/>
          <w:szCs w:val="32"/>
        </w:rPr>
        <w:t>通过“走出去”与“引进来”相结合的方式，以习近平法治思想、市场监管法律法规为重点组织领导干部学法。聘请市局法规科科长李云超、市局质量科科长韩强、县司法局一级主任科员柴会奇专题讲座</w:t>
      </w:r>
      <w:r>
        <w:rPr>
          <w:rFonts w:ascii="仿宋_GB2312" w:eastAsia="仿宋_GB2312"/>
          <w:sz w:val="32"/>
          <w:szCs w:val="32"/>
        </w:rPr>
        <w:t>3期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开展</w:t>
      </w:r>
      <w:r>
        <w:rPr>
          <w:rFonts w:hint="eastAsia" w:ascii="仿宋_GB2312" w:eastAsia="仿宋_GB2312"/>
          <w:sz w:val="32"/>
          <w:szCs w:val="32"/>
        </w:rPr>
        <w:t>内部</w:t>
      </w:r>
      <w:r>
        <w:rPr>
          <w:rFonts w:ascii="仿宋_GB2312" w:eastAsia="仿宋_GB2312"/>
          <w:sz w:val="32"/>
          <w:szCs w:val="32"/>
        </w:rPr>
        <w:t>法律知识培训8期。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三是创新形式，落实责任。</w:t>
      </w:r>
      <w:r>
        <w:rPr>
          <w:rFonts w:hint="eastAsia" w:ascii="仿宋_GB2312" w:eastAsia="仿宋_GB2312"/>
          <w:sz w:val="32"/>
          <w:szCs w:val="32"/>
        </w:rPr>
        <w:t>线上线下齐发力落实普法责任制，线上通过政府网和局微信公众号等开展普法宣传、以案说法。线下一方面利用“</w:t>
      </w:r>
      <w:r>
        <w:rPr>
          <w:rFonts w:ascii="仿宋_GB2312" w:eastAsia="仿宋_GB2312"/>
          <w:sz w:val="32"/>
          <w:szCs w:val="32"/>
        </w:rPr>
        <w:t>3.15”消费者权益保护日、食品安全周、质量月等时间节点开展多样化宣传，</w:t>
      </w:r>
      <w:r>
        <w:rPr>
          <w:rFonts w:hint="eastAsia" w:ascii="仿宋_GB2312" w:eastAsia="仿宋_GB2312"/>
          <w:sz w:val="32"/>
          <w:szCs w:val="32"/>
        </w:rPr>
        <w:t>另一方面</w:t>
      </w:r>
      <w:r>
        <w:rPr>
          <w:rFonts w:ascii="仿宋_GB2312" w:eastAsia="仿宋_GB2312"/>
          <w:sz w:val="32"/>
          <w:szCs w:val="32"/>
        </w:rPr>
        <w:t>将普法与执法有效结合，在日常监管执法中向企业和群众宣传</w:t>
      </w:r>
      <w:r>
        <w:rPr>
          <w:rFonts w:hint="eastAsia" w:ascii="仿宋_GB2312" w:eastAsia="仿宋_GB2312"/>
          <w:sz w:val="32"/>
          <w:szCs w:val="32"/>
        </w:rPr>
        <w:t>国家</w:t>
      </w:r>
      <w:r>
        <w:rPr>
          <w:rFonts w:ascii="仿宋_GB2312" w:eastAsia="仿宋_GB2312"/>
          <w:sz w:val="32"/>
          <w:szCs w:val="32"/>
        </w:rPr>
        <w:t>法律法规和大政方针。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二、存在的问题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年以来本人作为县市场监管局主要负责人，在推进法治建设方面虽然取得了一定成绩，但也存在一些不足，主要表现在：随着法律法规不断有新修订发布，执法队伍的业务水平仍需再提高，普法宣传和柔性执法的力度仍需再加强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三、下一步工作打算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在下一步工作中，我将继续以习近平法治思想为引领，贯彻落实《宝丰县法治政府建设实施方案（</w:t>
      </w:r>
      <w:r>
        <w:rPr>
          <w:rFonts w:ascii="仿宋_GB2312" w:eastAsia="仿宋_GB2312"/>
          <w:sz w:val="32"/>
          <w:szCs w:val="32"/>
        </w:rPr>
        <w:t>2022—2025年）》</w:t>
      </w:r>
      <w:r>
        <w:rPr>
          <w:rFonts w:hint="eastAsia" w:ascii="仿宋_GB2312" w:eastAsia="仿宋_GB2312"/>
          <w:sz w:val="32"/>
          <w:szCs w:val="32"/>
        </w:rPr>
        <w:t>要求，不断推进全局法治建设工作行稳致远。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一是加强学习，不断增强法治意识。</w:t>
      </w:r>
      <w:r>
        <w:rPr>
          <w:rFonts w:hint="eastAsia" w:ascii="仿宋_GB2312" w:eastAsia="仿宋_GB2312"/>
          <w:sz w:val="32"/>
          <w:szCs w:val="32"/>
        </w:rPr>
        <w:t>深入学习贯彻习近平法治思想，全面落实中央全面依法治国要求，教育引导全体干部职工牢固树立社会主义法治理念，形成办事依法、遇事找法、解决问题用法、化解矛盾靠法的良好思维。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二是深入实践，不断推进依法行政。</w:t>
      </w:r>
      <w:r>
        <w:rPr>
          <w:rFonts w:hint="eastAsia" w:ascii="仿宋_GB2312" w:eastAsia="仿宋_GB2312"/>
          <w:sz w:val="32"/>
          <w:szCs w:val="32"/>
        </w:rPr>
        <w:t>坚持依法、民主、科学决策，健全各项规章制度，确保各项工作依法依规开展，并积极探索创新 新的监管模式，以法治思维和法治方式持续深化改革、推动发展、化解矛盾、维护稳定。</w:t>
      </w:r>
    </w:p>
    <w:p>
      <w:pPr>
        <w:pStyle w:val="5"/>
        <w:widowControl w:val="0"/>
        <w:shd w:val="clear" w:color="auto" w:fill="FFFFFF"/>
        <w:spacing w:before="0" w:beforeAutospacing="0" w:after="0" w:afterAutospacing="0" w:line="520" w:lineRule="exact"/>
        <w:ind w:firstLine="643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三是营造氛围，加强法治文化建设。</w:t>
      </w:r>
      <w:r>
        <w:rPr>
          <w:rFonts w:hint="eastAsia" w:ascii="仿宋_GB2312" w:eastAsia="仿宋_GB2312"/>
          <w:sz w:val="32"/>
          <w:szCs w:val="32"/>
        </w:rPr>
        <w:t>在汲取“七五”普法经验的基础上，继续深入推进“八五”普法，全面落实“谁执法谁普法”责任制，创新形式开展法律“六进”活动，推动全社会营造尊法学法守法用法的良好氛围。</w:t>
      </w:r>
    </w:p>
    <w:sectPr>
      <w:footerReference r:id="rId5" w:type="default"/>
      <w:footerReference r:id="rId6" w:type="even"/>
      <w:pgSz w:w="11906" w:h="16838"/>
      <w:pgMar w:top="1440" w:right="1474" w:bottom="1440" w:left="1588" w:header="851" w:footer="992" w:gutter="0"/>
      <w:pgNumType w:fmt="numberInDash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98418677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3"/>
          <w:jc w:val="right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3 -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3823122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3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2 -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ZkY2JkZDJhMmU2MzczMzJhZDllYzZlYWE2MDI0ZjMifQ=="/>
  </w:docVars>
  <w:rsids>
    <w:rsidRoot w:val="00937F03"/>
    <w:rsid w:val="0008196E"/>
    <w:rsid w:val="00084735"/>
    <w:rsid w:val="000A3EF2"/>
    <w:rsid w:val="000C5F4D"/>
    <w:rsid w:val="0013158B"/>
    <w:rsid w:val="001B0B92"/>
    <w:rsid w:val="00204CE9"/>
    <w:rsid w:val="002118DC"/>
    <w:rsid w:val="002442B6"/>
    <w:rsid w:val="00292143"/>
    <w:rsid w:val="00295518"/>
    <w:rsid w:val="002A422D"/>
    <w:rsid w:val="002D245E"/>
    <w:rsid w:val="002D29E3"/>
    <w:rsid w:val="002D45F9"/>
    <w:rsid w:val="00300540"/>
    <w:rsid w:val="00345EBD"/>
    <w:rsid w:val="003B1F34"/>
    <w:rsid w:val="003E590F"/>
    <w:rsid w:val="0040032C"/>
    <w:rsid w:val="004233B1"/>
    <w:rsid w:val="00436C86"/>
    <w:rsid w:val="004520CE"/>
    <w:rsid w:val="0047239D"/>
    <w:rsid w:val="004C353E"/>
    <w:rsid w:val="0052644B"/>
    <w:rsid w:val="005325A0"/>
    <w:rsid w:val="0055049D"/>
    <w:rsid w:val="005B3D11"/>
    <w:rsid w:val="005D5E05"/>
    <w:rsid w:val="006024ED"/>
    <w:rsid w:val="00624445"/>
    <w:rsid w:val="00633793"/>
    <w:rsid w:val="00677318"/>
    <w:rsid w:val="006B4BCE"/>
    <w:rsid w:val="006C70BF"/>
    <w:rsid w:val="006F2FD5"/>
    <w:rsid w:val="0072053E"/>
    <w:rsid w:val="00732BCD"/>
    <w:rsid w:val="007344AC"/>
    <w:rsid w:val="00784212"/>
    <w:rsid w:val="007B3EF1"/>
    <w:rsid w:val="007E320E"/>
    <w:rsid w:val="00863680"/>
    <w:rsid w:val="008E179C"/>
    <w:rsid w:val="00910C33"/>
    <w:rsid w:val="00937F03"/>
    <w:rsid w:val="009A0BC5"/>
    <w:rsid w:val="009D36D9"/>
    <w:rsid w:val="009E4E16"/>
    <w:rsid w:val="009F7692"/>
    <w:rsid w:val="00A642DA"/>
    <w:rsid w:val="00A66EA3"/>
    <w:rsid w:val="00A72976"/>
    <w:rsid w:val="00A82040"/>
    <w:rsid w:val="00AB005C"/>
    <w:rsid w:val="00B57251"/>
    <w:rsid w:val="00B939ED"/>
    <w:rsid w:val="00C02DF6"/>
    <w:rsid w:val="00C02FD4"/>
    <w:rsid w:val="00C300BA"/>
    <w:rsid w:val="00CA0056"/>
    <w:rsid w:val="00CE2C1F"/>
    <w:rsid w:val="00D02538"/>
    <w:rsid w:val="00D11B70"/>
    <w:rsid w:val="00D156BC"/>
    <w:rsid w:val="00D41F6A"/>
    <w:rsid w:val="00D52211"/>
    <w:rsid w:val="00D65D31"/>
    <w:rsid w:val="00D737F3"/>
    <w:rsid w:val="00D80397"/>
    <w:rsid w:val="00DA48F6"/>
    <w:rsid w:val="00E642DA"/>
    <w:rsid w:val="00E92912"/>
    <w:rsid w:val="00EA647C"/>
    <w:rsid w:val="00EC4CA2"/>
    <w:rsid w:val="00F02B04"/>
    <w:rsid w:val="00F2308A"/>
    <w:rsid w:val="0335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80" w:lineRule="exact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388</Words>
  <Characters>2214</Characters>
  <Lines>18</Lines>
  <Paragraphs>5</Paragraphs>
  <TotalTime>1</TotalTime>
  <ScaleCrop>false</ScaleCrop>
  <LinksUpToDate>false</LinksUpToDate>
  <CharactersWithSpaces>2597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2022-02-14T09:21:00Z</dcterms:created>
  <dc:creator>Dong</dc:creator>
  <cp:lastModifiedBy>大海</cp:lastModifiedBy>
  <cp:lastPrinted>2024-01-05T05:14:00Z</cp:lastPrinted>
  <dcterms:modified xsi:type="dcterms:W3CDTF">2024-02-20T07:50:22Z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3323D3CF81264DA4AC8232DE8D2A3F3A_12</vt:lpwstr>
  </property>
</Properties>
</file>