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pStyle w:val="17"/>
        <w:keepNext w:val="0"/>
        <w:keepLines w:val="0"/>
        <w:pageBreakBefore w:val="0"/>
        <w:widowControl w:val="0"/>
        <w:kinsoku/>
        <w:wordWrap/>
        <w:overflowPunct/>
        <w:topLinePunct w:val="0"/>
        <w:autoSpaceDE/>
        <w:autoSpaceDN/>
        <w:bidi w:val="0"/>
        <w:adjustRightInd/>
        <w:snapToGrid/>
        <w:spacing w:after="0" w:line="580" w:lineRule="exact"/>
        <w:ind w:left="0" w:leftChars="0" w:firstLine="0" w:firstLineChars="0"/>
        <w:jc w:val="center"/>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县纪委常务副书记、监委副主任、巡察办主任  李克科</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2023年，在上级纪委监委和县委的坚强领导下，本人按照《党政主要负责人履行推进法治建设第一责任人职责规定》，坚持以</w:t>
      </w:r>
      <w:r>
        <w:rPr>
          <w:rFonts w:hint="eastAsia" w:ascii="仿宋_GB2312" w:hAnsi="仿宋_GB2312" w:eastAsia="仿宋_GB2312" w:cs="仿宋_GB2312"/>
          <w:bCs/>
          <w:kern w:val="0"/>
          <w:sz w:val="32"/>
          <w:szCs w:val="32"/>
          <w:lang w:val="en-US" w:eastAsia="zh-CN" w:bidi="ar-SA"/>
        </w:rPr>
        <w:t>习近平新时代中国特色社会主义法治思想</w:t>
      </w:r>
      <w:r>
        <w:rPr>
          <w:rFonts w:hint="eastAsia" w:ascii="仿宋_GB2312" w:hAnsi="仿宋_GB2312" w:eastAsia="仿宋_GB2312" w:cs="仿宋_GB2312"/>
          <w:i w:val="0"/>
          <w:iCs w:val="0"/>
          <w:caps w:val="0"/>
          <w:color w:val="auto"/>
          <w:spacing w:val="0"/>
          <w:sz w:val="32"/>
          <w:szCs w:val="32"/>
          <w:shd w:val="clear" w:fill="FFFFFF"/>
          <w:lang w:val="en-US" w:eastAsia="zh-CN"/>
        </w:rPr>
        <w:t>为指导，团结带领全县广大纪检监察干部，立足职能定位、严守纪律规矩，弘扬法治精神、规范监督行为，高质量完成上级纪委监委和县委安排部署的各项工作，以有力举措确保全县纪检监察工作沿着法治化、规范化道路前进。</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黑体" w:hAnsi="黑体" w:eastAsia="黑体" w:cs="黑体"/>
          <w:i w:val="0"/>
          <w:iCs w:val="0"/>
          <w:caps w:val="0"/>
          <w:color w:val="auto"/>
          <w:spacing w:val="0"/>
          <w:sz w:val="32"/>
          <w:szCs w:val="32"/>
          <w:shd w:val="clear" w:fill="FFFFFF"/>
          <w:lang w:val="en-US" w:eastAsia="zh-CN"/>
        </w:rPr>
      </w:pPr>
      <w:r>
        <w:rPr>
          <w:rFonts w:hint="eastAsia" w:ascii="黑体" w:hAnsi="黑体" w:eastAsia="黑体" w:cs="黑体"/>
          <w:i w:val="0"/>
          <w:iCs w:val="0"/>
          <w:caps w:val="0"/>
          <w:color w:val="auto"/>
          <w:spacing w:val="0"/>
          <w:sz w:val="32"/>
          <w:szCs w:val="32"/>
          <w:shd w:val="clear" w:fill="FFFFFF"/>
          <w:lang w:val="en-US" w:eastAsia="zh-CN"/>
        </w:rPr>
        <w:t>一、履职情况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楷体_GB2312" w:hAnsi="楷体_GB2312" w:eastAsia="楷体_GB2312" w:cs="楷体_GB2312"/>
          <w:i w:val="0"/>
          <w:iCs w:val="0"/>
          <w:caps w:val="0"/>
          <w:color w:val="auto"/>
          <w:spacing w:val="0"/>
          <w:sz w:val="32"/>
          <w:szCs w:val="32"/>
          <w:shd w:val="clear" w:fill="FFFFFF"/>
          <w:lang w:val="en-US" w:eastAsia="zh-CN"/>
        </w:rPr>
        <w:t>（一）突出法治引领。</w:t>
      </w:r>
      <w:r>
        <w:rPr>
          <w:rFonts w:hint="eastAsia" w:ascii="仿宋_GB2312" w:hAnsi="仿宋_GB2312" w:eastAsia="仿宋_GB2312" w:cs="仿宋_GB2312"/>
          <w:i w:val="0"/>
          <w:iCs w:val="0"/>
          <w:caps w:val="0"/>
          <w:color w:val="auto"/>
          <w:spacing w:val="0"/>
          <w:sz w:val="32"/>
          <w:szCs w:val="32"/>
          <w:shd w:val="clear" w:fill="FFFFFF"/>
          <w:lang w:val="en-US" w:eastAsia="zh-CN"/>
        </w:rPr>
        <w:t>切实履行推进法治建设第一责任人责任，将法治建设贯穿于推进纪检监察工作高质量发展之中。十三届县纪委常委会认真落实“三重一大”决策制度，严格按照程序，依规依法研究决定重大事项，坚持依法依纪审议违纪违法案件，并要求要重视纪法学习，尤其是党纪、监察法、政务处分法与刑法、刑事诉讼法等的贯通执行。2023年，纪检监察系统立案审查调查141人，党纪政务处分149人。</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i w:val="0"/>
          <w:iCs w:val="0"/>
          <w:caps w:val="0"/>
          <w:color w:val="auto"/>
          <w:spacing w:val="0"/>
          <w:sz w:val="32"/>
          <w:szCs w:val="32"/>
          <w:shd w:val="clear" w:fill="FFFFFF"/>
          <w:lang w:val="en-US" w:eastAsia="zh-CN"/>
        </w:rPr>
        <w:t>（二）依法监督执纪。</w:t>
      </w:r>
      <w:r>
        <w:rPr>
          <w:rFonts w:hint="eastAsia" w:ascii="仿宋_GB2312" w:hAnsi="仿宋_GB2312" w:eastAsia="仿宋_GB2312" w:cs="仿宋_GB2312"/>
          <w:i w:val="0"/>
          <w:iCs w:val="0"/>
          <w:caps w:val="0"/>
          <w:color w:val="auto"/>
          <w:spacing w:val="0"/>
          <w:sz w:val="32"/>
          <w:szCs w:val="32"/>
          <w:shd w:val="clear" w:fill="FFFFFF"/>
          <w:lang w:val="en-US" w:eastAsia="zh-CN"/>
        </w:rPr>
        <w:t>以教育整顿为契机，组织全体纪检监察干部不断学法、考法、用法，重点学习《中国人民共和国宪法》《中华人民共和国监察法》《中华人民共和国监察法实施条例》《信访工作条例》等法律法规、党章党纪，准确把握纪检监察机关的职责职权，明晰各项程序要求，以较高的纪法素养提升监督执纪质量。严格执行问题线索流转程序，全年</w:t>
      </w:r>
      <w:r>
        <w:rPr>
          <w:rFonts w:hint="eastAsia" w:ascii="仿宋_GB2312" w:hAnsi="仿宋_GB2312" w:eastAsia="仿宋_GB2312" w:cs="仿宋_GB2312"/>
          <w:color w:val="auto"/>
          <w:sz w:val="32"/>
          <w:szCs w:val="32"/>
          <w:lang w:val="en-US" w:eastAsia="zh-CN"/>
        </w:rPr>
        <w:t>共接收信访举报139件（次），处置问题线索286件。牢树办案安全理念，</w:t>
      </w:r>
      <w:r>
        <w:rPr>
          <w:rFonts w:hint="eastAsia" w:ascii="仿宋_GB2312" w:hAnsi="仿宋_GB2312" w:eastAsia="仿宋_GB2312" w:cs="仿宋_GB2312"/>
          <w:i w:val="0"/>
          <w:iCs w:val="0"/>
          <w:caps w:val="0"/>
          <w:color w:val="auto"/>
          <w:spacing w:val="0"/>
          <w:sz w:val="32"/>
          <w:szCs w:val="32"/>
          <w:shd w:val="clear" w:fill="FFFFFF"/>
          <w:lang w:val="en-US" w:eastAsia="zh-CN"/>
        </w:rPr>
        <w:t>高质量开</w:t>
      </w:r>
      <w:r>
        <w:rPr>
          <w:rFonts w:hint="eastAsia" w:ascii="仿宋_GB2312" w:hAnsi="仿宋_GB2312" w:eastAsia="仿宋_GB2312" w:cs="仿宋_GB2312"/>
          <w:color w:val="auto"/>
          <w:sz w:val="32"/>
          <w:szCs w:val="32"/>
          <w:lang w:val="en-US" w:eastAsia="zh-CN"/>
        </w:rPr>
        <w:t>展监督执纪问责和监督调查处置工作，全委共使用各类审查调查措施858次，各项措施使用都日趋规范。全年实现案件办理“零事故”“双安全”“零申诉”“零无罪”的工作局面。</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楷体_GB2312" w:hAnsi="楷体_GB2312" w:eastAsia="楷体_GB2312" w:cs="楷体_GB2312"/>
          <w:i w:val="0"/>
          <w:iCs w:val="0"/>
          <w:caps w:val="0"/>
          <w:color w:val="auto"/>
          <w:spacing w:val="0"/>
          <w:sz w:val="32"/>
          <w:szCs w:val="32"/>
          <w:shd w:val="clear" w:fill="FFFFFF"/>
          <w:lang w:val="en-US" w:eastAsia="zh-CN"/>
        </w:rPr>
        <w:t>（三）规范阵地建设。</w:t>
      </w:r>
      <w:r>
        <w:rPr>
          <w:rFonts w:hint="eastAsia" w:ascii="仿宋_GB2312" w:hAnsi="仿宋_GB2312" w:eastAsia="仿宋_GB2312" w:cs="仿宋_GB2312"/>
          <w:i w:val="0"/>
          <w:iCs w:val="0"/>
          <w:caps w:val="0"/>
          <w:color w:val="auto"/>
          <w:spacing w:val="0"/>
          <w:sz w:val="32"/>
          <w:szCs w:val="32"/>
          <w:shd w:val="clear" w:fill="FFFFFF"/>
          <w:lang w:val="en-US" w:eastAsia="zh-CN"/>
        </w:rPr>
        <w:t>以“整合统筹监督力量、提高乡镇纪委工作质效”为目标，重点从三个方面指导规范各乡镇纪委监察室监督执纪执法工作：制定《宝丰县纪委监委关于规范乡镇纪委监察室监督执纪执法工作指导办法》，统一线索处置、谈话函询、初步核实、审查调查工作等流程；制定《宝丰县乡镇纪委监察室监督执纪执法工作流程实务手册（试行）》，规范措施使用、文书审批、办案安全等工作；制定《宝丰县纪委监委关于规范驻乡镇监督检查室监督执纪执法工作指导办法》，规范驻乡镇监督检查室在执纪执法工作方面的工作流程及文书使用等。严格落实“审理三项制度”，深入学习《全省纪检监察机关推进“审理三项制度”提升案件质量专项行动方案》及三项制度的相关要求，重点学习“一案一笔录”的制作规范、“一案一评查”的评查标准；为推动制度落实推进工作提升，扩大“一案一笔录”、“一案一评查”制度的适用范围，把乡镇纪委优化制作阅卷笔录和同步开展案件质量评查列入制作和评查范围。</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bCs/>
          <w:kern w:val="0"/>
          <w:sz w:val="32"/>
          <w:szCs w:val="32"/>
          <w:u w:val="none"/>
          <w:lang w:val="en-US" w:eastAsia="zh-CN" w:bidi="ar-SA"/>
        </w:rPr>
      </w:pPr>
      <w:r>
        <w:rPr>
          <w:rFonts w:hint="eastAsia" w:ascii="楷体_GB2312" w:hAnsi="楷体_GB2312" w:eastAsia="楷体_GB2312" w:cs="楷体_GB2312"/>
          <w:i w:val="0"/>
          <w:iCs w:val="0"/>
          <w:caps w:val="0"/>
          <w:color w:val="auto"/>
          <w:spacing w:val="0"/>
          <w:sz w:val="32"/>
          <w:szCs w:val="32"/>
          <w:shd w:val="clear" w:fill="FFFFFF"/>
          <w:lang w:val="en-US" w:eastAsia="zh-CN"/>
        </w:rPr>
        <w:t>（四）强化宣传教育。</w:t>
      </w:r>
      <w:r>
        <w:rPr>
          <w:rFonts w:hint="eastAsia" w:ascii="仿宋_GB2312" w:hAnsi="仿宋_GB2312" w:eastAsia="仿宋_GB2312" w:cs="仿宋_GB2312"/>
          <w:i w:val="0"/>
          <w:iCs w:val="0"/>
          <w:caps w:val="0"/>
          <w:color w:val="auto"/>
          <w:spacing w:val="0"/>
          <w:sz w:val="32"/>
          <w:szCs w:val="32"/>
          <w:shd w:val="clear" w:fill="FFFFFF"/>
          <w:lang w:val="en-US" w:eastAsia="zh-CN"/>
        </w:rPr>
        <w:t>扩大</w:t>
      </w:r>
      <w:r>
        <w:rPr>
          <w:rFonts w:hint="eastAsia" w:ascii="仿宋_GB2312" w:hAnsi="仿宋_GB2312" w:eastAsia="仿宋_GB2312" w:cs="仿宋_GB2312"/>
          <w:b w:val="0"/>
          <w:bCs w:val="0"/>
          <w:color w:val="auto"/>
          <w:spacing w:val="0"/>
          <w:kern w:val="2"/>
          <w:sz w:val="32"/>
          <w:szCs w:val="32"/>
          <w:u w:val="none"/>
          <w:lang w:val="en-US" w:eastAsia="zh-CN" w:bidi="ar-SA"/>
        </w:rPr>
        <w:t>“清风宝丰”微信公众号的宣传影响力，通过开设以案说纪、纪法课堂、案说纪审联动等栏目形式，选取党规党纪、案件评审等内容，为全县党员干部宣传党规党纪，不断强化廉洁教育，增强纪法意识。</w:t>
      </w:r>
      <w:r>
        <w:rPr>
          <w:rFonts w:hint="eastAsia" w:ascii="仿宋_GB2312" w:hAnsi="仿宋_GB2312" w:eastAsia="仿宋_GB2312" w:cs="仿宋_GB2312"/>
          <w:sz w:val="32"/>
          <w:szCs w:val="32"/>
          <w:lang w:val="en-US" w:eastAsia="zh-CN"/>
        </w:rPr>
        <w:t>开展学习习近平法治思想专题教育，</w:t>
      </w:r>
      <w:r>
        <w:rPr>
          <w:rFonts w:hint="eastAsia" w:ascii="仿宋_GB2312" w:hAnsi="仿宋_GB2312" w:eastAsia="仿宋_GB2312" w:cs="仿宋_GB2312"/>
          <w:bCs/>
          <w:kern w:val="0"/>
          <w:sz w:val="32"/>
          <w:szCs w:val="32"/>
          <w:u w:val="none"/>
          <w:lang w:val="en-US" w:eastAsia="zh-CN" w:bidi="ar-SA"/>
        </w:rPr>
        <w:t>组建纪法知识学习小组，组织重大案件办理交流研讨会，引导广大纪检监察干部认真学习纪法知识，提升自身法治素养。</w:t>
      </w:r>
      <w:r>
        <w:rPr>
          <w:rFonts w:hint="eastAsia" w:ascii="仿宋_GB2312" w:hAnsi="仿宋_GB2312" w:eastAsia="仿宋_GB2312" w:cs="仿宋_GB2312"/>
          <w:b w:val="0"/>
          <w:bCs w:val="0"/>
          <w:sz w:val="32"/>
          <w:szCs w:val="32"/>
          <w:lang w:val="en-US" w:eastAsia="zh-CN"/>
        </w:rPr>
        <w:t>用好“庭审现场”，围绕周口师范学院基建处原副处长沈红英违纪违法案，组织纪检监察干部在庭审现场旁听，以案明纪，筑牢思想防线。</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二、存在的问题</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val="en-US" w:eastAsia="zh-CN"/>
        </w:rPr>
        <w:t>今年以</w:t>
      </w:r>
      <w:r>
        <w:rPr>
          <w:rFonts w:hint="eastAsia" w:ascii="仿宋_GB2312" w:hAnsi="仿宋_GB2312" w:eastAsia="仿宋_GB2312" w:cs="仿宋_GB2312"/>
          <w:color w:val="auto"/>
          <w:sz w:val="32"/>
          <w:szCs w:val="32"/>
        </w:rPr>
        <w:t>来，虽然在履行推进法治建设第一责任人职责</w:t>
      </w:r>
      <w:r>
        <w:rPr>
          <w:rFonts w:hint="eastAsia" w:ascii="仿宋_GB2312" w:hAnsi="仿宋_GB2312" w:eastAsia="仿宋_GB2312" w:cs="仿宋_GB2312"/>
          <w:color w:val="auto"/>
          <w:sz w:val="32"/>
          <w:szCs w:val="32"/>
          <w:lang w:val="en-US" w:eastAsia="zh-CN"/>
        </w:rPr>
        <w:t>方面</w:t>
      </w:r>
      <w:r>
        <w:rPr>
          <w:rFonts w:hint="eastAsia" w:ascii="仿宋_GB2312" w:hAnsi="仿宋_GB2312" w:eastAsia="仿宋_GB2312" w:cs="仿宋_GB2312"/>
          <w:color w:val="auto"/>
          <w:sz w:val="32"/>
          <w:szCs w:val="32"/>
        </w:rPr>
        <w:t>做了一些工作，也取得了一些成绩，但仍然存在差距和不足</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rPr>
        <w:t>一是</w:t>
      </w:r>
      <w:r>
        <w:rPr>
          <w:rFonts w:hint="eastAsia" w:ascii="仿宋_GB2312" w:hAnsi="仿宋_GB2312" w:eastAsia="仿宋_GB2312" w:cs="仿宋_GB2312"/>
          <w:color w:val="auto"/>
          <w:sz w:val="32"/>
          <w:szCs w:val="32"/>
          <w:lang w:val="en-US" w:eastAsia="zh-CN"/>
        </w:rPr>
        <w:t>在学习宣传</w:t>
      </w:r>
      <w:r>
        <w:rPr>
          <w:rFonts w:hint="eastAsia" w:ascii="仿宋_GB2312" w:hAnsi="仿宋_GB2312" w:eastAsia="仿宋_GB2312" w:cs="仿宋_GB2312"/>
          <w:color w:val="auto"/>
          <w:sz w:val="32"/>
          <w:szCs w:val="32"/>
        </w:rPr>
        <w:t>习近平总书记关于全面依法治国新理念新思想新战略</w:t>
      </w:r>
      <w:r>
        <w:rPr>
          <w:rFonts w:hint="eastAsia" w:ascii="仿宋_GB2312" w:hAnsi="仿宋_GB2312" w:eastAsia="仿宋_GB2312" w:cs="仿宋_GB2312"/>
          <w:color w:val="auto"/>
          <w:sz w:val="32"/>
          <w:szCs w:val="32"/>
          <w:lang w:val="en-US" w:eastAsia="zh-CN"/>
        </w:rPr>
        <w:t>方面的力度还不够</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b/>
          <w:bCs/>
          <w:color w:val="auto"/>
          <w:sz w:val="32"/>
          <w:szCs w:val="32"/>
        </w:rPr>
        <w:t>二是</w:t>
      </w:r>
      <w:r>
        <w:rPr>
          <w:rFonts w:hint="eastAsia" w:ascii="仿宋_GB2312" w:hAnsi="仿宋_GB2312" w:eastAsia="仿宋_GB2312" w:cs="仿宋_GB2312"/>
          <w:color w:val="auto"/>
          <w:sz w:val="32"/>
          <w:szCs w:val="32"/>
        </w:rPr>
        <w:t>在如何</w:t>
      </w:r>
      <w:r>
        <w:rPr>
          <w:rFonts w:hint="eastAsia" w:ascii="仿宋_GB2312" w:hAnsi="仿宋_GB2312" w:eastAsia="仿宋_GB2312" w:cs="仿宋_GB2312"/>
          <w:color w:val="auto"/>
          <w:sz w:val="32"/>
          <w:szCs w:val="32"/>
          <w:lang w:val="en-US" w:eastAsia="zh-CN"/>
        </w:rPr>
        <w:t>充分运用</w:t>
      </w:r>
      <w:r>
        <w:rPr>
          <w:rFonts w:hint="eastAsia" w:ascii="仿宋_GB2312" w:hAnsi="仿宋_GB2312" w:eastAsia="仿宋_GB2312" w:cs="仿宋_GB2312"/>
          <w:bCs/>
          <w:kern w:val="0"/>
          <w:sz w:val="32"/>
          <w:szCs w:val="32"/>
          <w:lang w:val="en-US" w:eastAsia="zh-CN" w:bidi="ar-SA"/>
        </w:rPr>
        <w:t>习近平新时代中国特色社会主义法治思想</w:t>
      </w:r>
      <w:r>
        <w:rPr>
          <w:rFonts w:hint="eastAsia" w:ascii="仿宋_GB2312" w:hAnsi="仿宋_GB2312" w:eastAsia="仿宋_GB2312" w:cs="仿宋_GB2312"/>
          <w:b w:val="0"/>
          <w:bCs w:val="0"/>
          <w:color w:val="auto"/>
          <w:sz w:val="32"/>
          <w:szCs w:val="32"/>
          <w:lang w:val="en-US" w:eastAsia="zh-CN"/>
        </w:rPr>
        <w:t>推动各项监督力量贯通融合方面还缺少行之有效的方式方法；</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b w:val="0"/>
          <w:bCs w:val="0"/>
          <w:color w:val="auto"/>
          <w:sz w:val="32"/>
          <w:szCs w:val="32"/>
          <w:lang w:val="en-US" w:eastAsia="zh-CN"/>
        </w:rPr>
        <w:t>乡镇纪委还存在纪法学习不足、开展工作不够规范等现象。</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三、下一步打算</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b w:val="0"/>
          <w:bCs w:val="0"/>
          <w:color w:val="auto"/>
          <w:spacing w:val="0"/>
          <w:kern w:val="2"/>
          <w:sz w:val="32"/>
          <w:szCs w:val="32"/>
          <w:u w:val="none"/>
          <w:lang w:val="en-US" w:eastAsia="zh-CN" w:bidi="ar-SA"/>
        </w:rPr>
      </w:pPr>
      <w:r>
        <w:rPr>
          <w:rFonts w:hint="eastAsia" w:ascii="仿宋_GB2312" w:hAnsi="仿宋_GB2312" w:eastAsia="仿宋_GB2312" w:cs="仿宋_GB2312"/>
          <w:bCs/>
          <w:kern w:val="0"/>
          <w:sz w:val="32"/>
          <w:szCs w:val="32"/>
          <w:lang w:val="en-US" w:eastAsia="zh-CN" w:bidi="ar-SA"/>
        </w:rPr>
        <w:t>在上级纪委监委和县委的坚强领导下，坚持以习近平新时代中国特色社会主义法治思想为指导，</w:t>
      </w:r>
      <w:r>
        <w:rPr>
          <w:rFonts w:hint="eastAsia" w:ascii="仿宋_GB2312" w:hAnsi="仿宋_GB2312" w:eastAsia="仿宋_GB2312" w:cs="仿宋_GB2312"/>
          <w:b w:val="0"/>
          <w:bCs w:val="0"/>
          <w:color w:val="auto"/>
          <w:spacing w:val="0"/>
          <w:kern w:val="2"/>
          <w:sz w:val="32"/>
          <w:szCs w:val="32"/>
          <w:u w:val="none"/>
          <w:lang w:val="en-US" w:eastAsia="zh-CN" w:bidi="ar-SA"/>
        </w:rPr>
        <w:t>充分认识全面依法治国、全面从严治党的深刻内涵和重大现实意义，坚持学深悟透习近平法治思想的精髓要义，守正创新，不断探索方式方法，以有力抓手，推进纪检监察工作法治建设高质量，为全县法治建设高质量贡献力量。</w:t>
      </w:r>
    </w:p>
    <w:p>
      <w:pPr>
        <w:pStyle w:val="17"/>
        <w:rPr>
          <w:rFonts w:hint="eastAsia" w:ascii="仿宋_GB2312" w:hAnsi="仿宋_GB2312" w:eastAsia="仿宋_GB2312" w:cs="仿宋_GB2312"/>
          <w:b w:val="0"/>
          <w:bCs w:val="0"/>
          <w:color w:val="auto"/>
          <w:spacing w:val="0"/>
          <w:kern w:val="2"/>
          <w:sz w:val="32"/>
          <w:szCs w:val="32"/>
          <w:u w:val="none"/>
          <w:lang w:val="en-US" w:eastAsia="zh-CN" w:bidi="ar-SA"/>
        </w:rPr>
      </w:pPr>
    </w:p>
    <w:p>
      <w:pPr>
        <w:pStyle w:val="17"/>
        <w:rPr>
          <w:rFonts w:hint="default" w:ascii="仿宋_GB2312" w:hAnsi="仿宋_GB2312" w:eastAsia="仿宋_GB2312" w:cs="仿宋_GB2312"/>
          <w:b w:val="0"/>
          <w:bCs w:val="0"/>
          <w:color w:val="auto"/>
          <w:spacing w:val="0"/>
          <w:kern w:val="2"/>
          <w:sz w:val="32"/>
          <w:szCs w:val="32"/>
          <w:u w:val="none"/>
          <w:lang w:val="en-US" w:eastAsia="zh-CN" w:bidi="ar-SA"/>
        </w:rPr>
      </w:pPr>
      <w:r>
        <w:rPr>
          <w:rFonts w:hint="eastAsia" w:ascii="仿宋_GB2312" w:hAnsi="仿宋_GB2312" w:eastAsia="仿宋_GB2312" w:cs="仿宋_GB2312"/>
          <w:b w:val="0"/>
          <w:bCs w:val="0"/>
          <w:color w:val="auto"/>
          <w:spacing w:val="0"/>
          <w:kern w:val="2"/>
          <w:sz w:val="32"/>
          <w:szCs w:val="32"/>
          <w:u w:val="none"/>
          <w:lang w:val="en-US" w:eastAsia="zh-CN" w:bidi="ar-SA"/>
        </w:rPr>
        <w:t xml:space="preserve">                               </w:t>
      </w:r>
      <w:bookmarkStart w:id="0" w:name="_GoBack"/>
      <w:bookmarkEnd w:id="0"/>
    </w:p>
    <w:sectPr>
      <w:footerReference r:id="rId3" w:type="default"/>
      <w:pgSz w:w="11906" w:h="16838"/>
      <w:pgMar w:top="2098" w:right="1474" w:bottom="1984" w:left="1587" w:header="851" w:footer="1559"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25912CE4"/>
    <w:rsid w:val="00B67A54"/>
    <w:rsid w:val="01564BF5"/>
    <w:rsid w:val="02180E79"/>
    <w:rsid w:val="025C672E"/>
    <w:rsid w:val="02650658"/>
    <w:rsid w:val="02885318"/>
    <w:rsid w:val="0405569A"/>
    <w:rsid w:val="05171224"/>
    <w:rsid w:val="05744A87"/>
    <w:rsid w:val="05B20F4D"/>
    <w:rsid w:val="06DD64B8"/>
    <w:rsid w:val="0AA1025C"/>
    <w:rsid w:val="0DC868B1"/>
    <w:rsid w:val="11E34251"/>
    <w:rsid w:val="12E62D18"/>
    <w:rsid w:val="13133343"/>
    <w:rsid w:val="13433B2C"/>
    <w:rsid w:val="139D1431"/>
    <w:rsid w:val="13A57D44"/>
    <w:rsid w:val="13F84916"/>
    <w:rsid w:val="145F20C7"/>
    <w:rsid w:val="15194B44"/>
    <w:rsid w:val="15681628"/>
    <w:rsid w:val="16F70EB5"/>
    <w:rsid w:val="19C3099C"/>
    <w:rsid w:val="1E00158C"/>
    <w:rsid w:val="208E2217"/>
    <w:rsid w:val="23623B5A"/>
    <w:rsid w:val="25912CE4"/>
    <w:rsid w:val="28686FDA"/>
    <w:rsid w:val="2920210E"/>
    <w:rsid w:val="2B11511A"/>
    <w:rsid w:val="2D300512"/>
    <w:rsid w:val="2F7E2EA4"/>
    <w:rsid w:val="3019196D"/>
    <w:rsid w:val="30D7227B"/>
    <w:rsid w:val="31863AC6"/>
    <w:rsid w:val="33CF62A2"/>
    <w:rsid w:val="351F5D4F"/>
    <w:rsid w:val="3AD06DCC"/>
    <w:rsid w:val="3C7733FA"/>
    <w:rsid w:val="3E894239"/>
    <w:rsid w:val="400B7B53"/>
    <w:rsid w:val="46236D21"/>
    <w:rsid w:val="4AD726E3"/>
    <w:rsid w:val="4B657F50"/>
    <w:rsid w:val="4C4F1FEA"/>
    <w:rsid w:val="4D1A0E7E"/>
    <w:rsid w:val="4E191136"/>
    <w:rsid w:val="50A32F39"/>
    <w:rsid w:val="52CE2BDF"/>
    <w:rsid w:val="52D0481B"/>
    <w:rsid w:val="53940983"/>
    <w:rsid w:val="55152925"/>
    <w:rsid w:val="590A256F"/>
    <w:rsid w:val="59F0205C"/>
    <w:rsid w:val="5A9D6C4B"/>
    <w:rsid w:val="5BEB5683"/>
    <w:rsid w:val="5C156FF2"/>
    <w:rsid w:val="621C15A0"/>
    <w:rsid w:val="623460E6"/>
    <w:rsid w:val="66E250A2"/>
    <w:rsid w:val="66E520A5"/>
    <w:rsid w:val="6707201B"/>
    <w:rsid w:val="67144738"/>
    <w:rsid w:val="67423054"/>
    <w:rsid w:val="680B5B3B"/>
    <w:rsid w:val="695242A0"/>
    <w:rsid w:val="69B54CFB"/>
    <w:rsid w:val="69C42446"/>
    <w:rsid w:val="6AF6395E"/>
    <w:rsid w:val="6B275FB9"/>
    <w:rsid w:val="6D411D30"/>
    <w:rsid w:val="6DAA3B67"/>
    <w:rsid w:val="6F62063C"/>
    <w:rsid w:val="6FD67B59"/>
    <w:rsid w:val="70562CEC"/>
    <w:rsid w:val="714154DC"/>
    <w:rsid w:val="71BB2380"/>
    <w:rsid w:val="732706DE"/>
    <w:rsid w:val="73D47E32"/>
    <w:rsid w:val="748527D2"/>
    <w:rsid w:val="77555E3A"/>
    <w:rsid w:val="776A6FAB"/>
    <w:rsid w:val="78AD22F7"/>
    <w:rsid w:val="796A42FA"/>
    <w:rsid w:val="7BBD236B"/>
    <w:rsid w:val="7EF32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unhideWhenUsed/>
    <w:qFormat/>
    <w:uiPriority w:val="99"/>
    <w:pPr>
      <w:widowControl w:val="0"/>
      <w:spacing w:line="580" w:lineRule="exact"/>
      <w:ind w:firstLine="880" w:firstLineChars="200"/>
      <w:jc w:val="both"/>
    </w:pPr>
    <w:rPr>
      <w:rFonts w:ascii="Calibri" w:hAnsi="Calibri" w:eastAsia="仿宋_GB2312" w:cs="Times New Roman"/>
      <w:kern w:val="2"/>
      <w:sz w:val="32"/>
      <w:szCs w:val="22"/>
      <w:lang w:val="en-US" w:eastAsia="zh-CN" w:bidi="ar-SA"/>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2"/>
    <w:basedOn w:val="1"/>
    <w:autoRedefine/>
    <w:qFormat/>
    <w:uiPriority w:val="0"/>
    <w:pPr>
      <w:widowControl w:val="0"/>
      <w:spacing w:after="120" w:line="580" w:lineRule="exact"/>
      <w:ind w:firstLine="880" w:firstLineChars="200"/>
      <w:jc w:val="both"/>
    </w:pPr>
    <w:rPr>
      <w:rFonts w:ascii="Calibri" w:hAnsi="Calibri" w:eastAsia="仿宋_GB2312" w:cs="Times New Roman"/>
      <w:kern w:val="2"/>
      <w:sz w:val="32"/>
      <w:szCs w:val="22"/>
      <w:lang w:val="en-US" w:eastAsia="zh-CN" w:bidi="ar-SA"/>
    </w:rPr>
  </w:style>
  <w:style w:type="paragraph" w:styleId="8">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11">
    <w:name w:val="FollowedHyperlink"/>
    <w:basedOn w:val="10"/>
    <w:autoRedefine/>
    <w:qFormat/>
    <w:uiPriority w:val="0"/>
    <w:rPr>
      <w:color w:val="000000"/>
      <w:u w:val="none"/>
    </w:rPr>
  </w:style>
  <w:style w:type="character" w:styleId="12">
    <w:name w:val="Emphasis"/>
    <w:basedOn w:val="10"/>
    <w:autoRedefine/>
    <w:qFormat/>
    <w:uiPriority w:val="0"/>
  </w:style>
  <w:style w:type="character" w:styleId="13">
    <w:name w:val="HTML Definition"/>
    <w:basedOn w:val="10"/>
    <w:autoRedefine/>
    <w:qFormat/>
    <w:uiPriority w:val="0"/>
  </w:style>
  <w:style w:type="character" w:styleId="14">
    <w:name w:val="HTML Variable"/>
    <w:basedOn w:val="10"/>
    <w:autoRedefine/>
    <w:qFormat/>
    <w:uiPriority w:val="0"/>
  </w:style>
  <w:style w:type="character" w:styleId="15">
    <w:name w:val="Hyperlink"/>
    <w:basedOn w:val="10"/>
    <w:autoRedefine/>
    <w:qFormat/>
    <w:uiPriority w:val="0"/>
    <w:rPr>
      <w:color w:val="000000"/>
      <w:u w:val="none"/>
    </w:rPr>
  </w:style>
  <w:style w:type="character" w:styleId="16">
    <w:name w:val="HTML Cite"/>
    <w:basedOn w:val="10"/>
    <w:autoRedefine/>
    <w:qFormat/>
    <w:uiPriority w:val="0"/>
  </w:style>
  <w:style w:type="paragraph" w:customStyle="1" w:styleId="17">
    <w:name w:val="BodyText1I"/>
    <w:basedOn w:val="18"/>
    <w:autoRedefine/>
    <w:qFormat/>
    <w:uiPriority w:val="0"/>
    <w:pPr>
      <w:spacing w:after="120"/>
      <w:ind w:firstLine="420" w:firstLineChars="100"/>
      <w:jc w:val="both"/>
      <w:textAlignment w:val="baseline"/>
    </w:pPr>
    <w:rPr>
      <w:kern w:val="2"/>
    </w:rPr>
  </w:style>
  <w:style w:type="paragraph" w:customStyle="1" w:styleId="18">
    <w:name w:val="BodyText"/>
    <w:basedOn w:val="1"/>
    <w:autoRedefine/>
    <w:qFormat/>
    <w:uiPriority w:val="0"/>
    <w:pPr>
      <w:spacing w:after="120"/>
      <w:jc w:val="both"/>
      <w:textAlignment w:val="baseline"/>
    </w:pPr>
  </w:style>
  <w:style w:type="paragraph" w:customStyle="1" w:styleId="19">
    <w:name w:val="列出段落1"/>
    <w:basedOn w:val="1"/>
    <w:autoRedefine/>
    <w:qFormat/>
    <w:uiPriority w:val="0"/>
    <w:pPr>
      <w:ind w:firstLine="420"/>
    </w:pPr>
    <w:rPr>
      <w:rFonts w:ascii="Times New Roman" w:hAnsi="Times New Roman"/>
    </w:rPr>
  </w:style>
  <w:style w:type="paragraph" w:customStyle="1" w:styleId="20">
    <w:name w:val="Body Text First Indent1"/>
    <w:basedOn w:val="4"/>
    <w:next w:val="4"/>
    <w:autoRedefine/>
    <w:qFormat/>
    <w:uiPriority w:val="0"/>
    <w:pPr>
      <w:widowControl w:val="0"/>
      <w:tabs>
        <w:tab w:val="left" w:pos="2250"/>
      </w:tabs>
      <w:spacing w:line="580" w:lineRule="exact"/>
      <w:ind w:firstLine="880" w:firstLineChars="200"/>
      <w:jc w:val="both"/>
    </w:pPr>
    <w:rPr>
      <w:rFonts w:ascii="Calibri" w:hAnsi="Calibri" w:eastAsia="仿宋_GB2312" w:cs="Times New Roman"/>
      <w:kern w:val="2"/>
      <w:sz w:val="36"/>
      <w:szCs w:val="22"/>
      <w:lang w:val="en-US" w:eastAsia="zh-CN" w:bidi="ar-SA"/>
    </w:rPr>
  </w:style>
  <w:style w:type="character" w:customStyle="1" w:styleId="21">
    <w:name w:val="dot"/>
    <w:basedOn w:val="10"/>
    <w:autoRedefine/>
    <w:qFormat/>
    <w:uiPriority w:val="0"/>
  </w:style>
  <w:style w:type="character" w:customStyle="1" w:styleId="22">
    <w:name w:val="dot1"/>
    <w:basedOn w:val="10"/>
    <w:autoRedefine/>
    <w:qFormat/>
    <w:uiPriority w:val="0"/>
  </w:style>
  <w:style w:type="character" w:customStyle="1" w:styleId="23">
    <w:name w:val="time"/>
    <w:basedOn w:val="10"/>
    <w:autoRedefine/>
    <w:qFormat/>
    <w:uiPriority w:val="0"/>
    <w:rPr>
      <w:color w:val="2C2C2C"/>
    </w:rPr>
  </w:style>
  <w:style w:type="character" w:customStyle="1" w:styleId="24">
    <w:name w:val="time1"/>
    <w:basedOn w:val="10"/>
    <w:autoRedefine/>
    <w:qFormat/>
    <w:uiPriority w:val="0"/>
    <w:rPr>
      <w:color w:val="2C2C2C"/>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1841</Words>
  <Characters>1864</Characters>
  <Lines>0</Lines>
  <Paragraphs>0</Paragraphs>
  <TotalTime>0</TotalTime>
  <ScaleCrop>false</ScaleCrop>
  <LinksUpToDate>false</LinksUpToDate>
  <CharactersWithSpaces>1869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2022-01-04T01:10:00Z</dcterms:created>
  <dc:creator>acer</dc:creator>
  <cp:lastModifiedBy>大海</cp:lastModifiedBy>
  <cp:lastPrinted>2024-01-04T09:28:00Z</cp:lastPrinted>
  <dcterms:modified xsi:type="dcterms:W3CDTF">2024-02-20T09:02:41Z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1E7DD36B6D14481EBCA1C4A493D8CCD5_13</vt:lpwstr>
  </property>
</Properties>
</file>