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宝丰县卫生健康委员会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关于2023年</w:t>
      </w:r>
      <w:r>
        <w:rPr>
          <w:rFonts w:hint="eastAsia" w:ascii="方正小标宋简体" w:hAnsi="方正小标宋简体" w:eastAsia="方正小标宋简体" w:cs="方正小标宋简体"/>
          <w:sz w:val="44"/>
          <w:szCs w:val="44"/>
          <w:lang w:eastAsia="zh-CN"/>
        </w:rPr>
        <w:t>法治政府建设情况的</w:t>
      </w:r>
      <w:r>
        <w:rPr>
          <w:rFonts w:hint="eastAsia" w:ascii="方正小标宋简体" w:hAnsi="方正小标宋简体" w:eastAsia="方正小标宋简体" w:cs="方正小标宋简体"/>
          <w:sz w:val="44"/>
          <w:szCs w:val="44"/>
          <w:lang w:val="en-US" w:eastAsia="zh-CN"/>
        </w:rPr>
        <w:t>报告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县卫健委在县委、县政府的坚强领导下，以及县依法治县领导小组办公室的业务指导下，认真深入贯彻学习党的二十大精神，贯彻落实习近平法治思想，围绕县委中心工作，立足卫生健康工作实际，认真落实法治建设各项工作措施，不断改进工作方法，创新工作思路，有效推动法治建设不断迈上新的台阶。现将法治政府建设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一、党政主要负责人履行推进法治建设第一责任人职责情况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2023年，县卫健委主要负责人认真履行推进卫生健康法治建设第一责任人职责，带头学习贯彻习近平法治思想，全面贯彻党的二十大精神，全面落实国家、省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县关于法治建设的</w:t>
      </w:r>
      <w:r>
        <w:rPr>
          <w:rFonts w:hint="eastAsia" w:ascii="仿宋_GB2312" w:hAnsi="仿宋_GB2312" w:eastAsia="仿宋_GB2312" w:cs="仿宋_GB2312"/>
          <w:b w:val="0"/>
          <w:bCs w:val="0"/>
          <w:sz w:val="32"/>
          <w:szCs w:val="32"/>
          <w:lang w:eastAsia="zh-CN"/>
        </w:rPr>
        <w:t>各项</w:t>
      </w:r>
      <w:r>
        <w:rPr>
          <w:rFonts w:hint="eastAsia" w:ascii="仿宋_GB2312" w:hAnsi="仿宋_GB2312" w:eastAsia="仿宋_GB2312" w:cs="仿宋_GB2312"/>
          <w:b w:val="0"/>
          <w:bCs w:val="0"/>
          <w:sz w:val="32"/>
          <w:szCs w:val="32"/>
        </w:rPr>
        <w:t>决策部署，团结带领班子成员，积极推进法治政府建设。对法治政府建设工作做到亲自部署、亲自过问、亲自协调、亲自督办。对重大事项决策、重要干部任免、重大项目安排和大额资金使用，严格按照规定集体讨论决定，坚持三重一大决策机制。研究制定《2023年度法治医院建设工作实施方案》、《法治医院建设工作评估方案》，为医疗机构增强风险防范化解能力、促进医患关系和谐、营造良好法治环境奠定坚实的法治基础。认真开展述法工作，将述法列入领导干部年终述职内容，以述法促履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二、推进法治政府建设的主要举措和成效</w:t>
      </w:r>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（一）深入学习习近平法治思想。</w:t>
      </w:r>
      <w:r>
        <w:rPr>
          <w:rFonts w:hint="eastAsia" w:ascii="仿宋_GB2312" w:hAnsi="仿宋_GB2312" w:eastAsia="仿宋_GB2312" w:cs="仿宋_GB2312"/>
          <w:sz w:val="32"/>
          <w:szCs w:val="32"/>
        </w:rPr>
        <w:t>把学习宣传贯彻习近平法治思想作为一项重要内容纳入全县卫健系统2023年度党员领导干部学法计划，将《习近平法治思想学习纲要》作为全系统党员干部学习的重要内容，在全系统努力营造用法治思维和法治方式深化改革、推动发展的良好环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完善法治建设工作机制。</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严格执行重大行政决策法定程序。对创建省级医养结合示范县、村卫生所公有化等重大行政决策事项严格按照法定程序，公开征求和广泛听取意见，开展合法性审核，规范了重大行政决策制定工作。</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健全行政机关内部决策合法性审查机制。落实公平竞争审查制度，明确责任股室和审查程序，保证政府行为符合相关法律法规要求，确保依法行政。</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建立法律顾问制度。我委常年聘请律师为我委法律顾问，遇到重大事项，充分听取法律顾问意见，最大程度上降低决策风险。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b w:val="0"/>
          <w:bCs w:val="0"/>
          <w:sz w:val="32"/>
          <w:szCs w:val="32"/>
          <w:lang w:eastAsia="zh-CN"/>
        </w:rPr>
        <w:t>持续深化“放管服”改革。</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优化许可服务。推行“现场办”和“远程受理”相结合、“本人办”和“帮办代办”相结合、“纸质版”与“电子速办”相结合的“三结合”许可服务，让“信息多跑路”、“群众少跑腿”，提高了审批和服务效率，提升了政务服务的“用户体验”。</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压缩审批时限。2023年对所承担的1</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项政务服务事项再次进行全面梳理，压缩审批时限，将政务服务事项</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项调整为即办件，即办件比率达到99%。2023年，共接待咨询服务</w:t>
      </w:r>
      <w:r>
        <w:rPr>
          <w:rFonts w:hint="eastAsia" w:ascii="仿宋_GB2312" w:hAnsi="仿宋_GB2312" w:eastAsia="仿宋_GB2312" w:cs="仿宋_GB2312"/>
          <w:sz w:val="32"/>
          <w:szCs w:val="32"/>
          <w:lang w:val="en-US" w:eastAsia="zh-CN"/>
        </w:rPr>
        <w:t>420</w:t>
      </w:r>
      <w:r>
        <w:rPr>
          <w:rFonts w:hint="eastAsia" w:ascii="仿宋_GB2312" w:hAnsi="仿宋_GB2312" w:eastAsia="仿宋_GB2312" w:cs="仿宋_GB2312"/>
          <w:sz w:val="32"/>
          <w:szCs w:val="32"/>
        </w:rPr>
        <w:t>人次，受理办结行政审批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件。</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加强监管，推进公正文明执法</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强化行政执法“</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项制度”的落实。在行政执法过程中全面推行行政执法公示制度、执法全过程记录制度、重大执法决定法制审核制度，实现执法信息公开透明、执法全过程留痕、执法决定合法有效，大大提高了</w:t>
      </w:r>
      <w:r>
        <w:rPr>
          <w:rFonts w:hint="eastAsia" w:ascii="仿宋_GB2312" w:hAnsi="仿宋_GB2312" w:eastAsia="仿宋_GB2312" w:cs="仿宋_GB2312"/>
          <w:sz w:val="32"/>
          <w:szCs w:val="32"/>
          <w:lang w:val="en-US" w:eastAsia="zh-CN"/>
        </w:rPr>
        <w:t>卫健</w:t>
      </w:r>
      <w:r>
        <w:rPr>
          <w:rFonts w:hint="eastAsia" w:ascii="仿宋_GB2312" w:hAnsi="仿宋_GB2312" w:eastAsia="仿宋_GB2312" w:cs="仿宋_GB2312"/>
          <w:sz w:val="32"/>
          <w:szCs w:val="32"/>
        </w:rPr>
        <w:t>系统的执法能力和水平。通过县政府门户网站公开事前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事中和事后公示</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，接受社会监督。落实重大卫生行政执法决定法制审核制度，对所有卫生行政处罚案件、重大行政处罚决定进行法制审核，</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全面推行卫生监督 “双随机、一公开”抽查制度。</w:t>
      </w:r>
      <w:r>
        <w:rPr>
          <w:rFonts w:hint="eastAsia" w:ascii="仿宋_GB2312" w:hAnsi="仿宋_GB2312" w:eastAsia="仿宋_GB2312" w:cs="仿宋_GB2312"/>
          <w:sz w:val="32"/>
          <w:szCs w:val="32"/>
          <w:lang w:val="en-US" w:eastAsia="zh-CN"/>
        </w:rPr>
        <w:t>2023年度完成跨部门双随机6家</w:t>
      </w:r>
      <w:r>
        <w:rPr>
          <w:rFonts w:hint="eastAsia" w:ascii="仿宋_GB2312" w:hAnsi="仿宋_GB2312" w:eastAsia="仿宋_GB2312" w:cs="仿宋_GB2312"/>
          <w:sz w:val="32"/>
          <w:szCs w:val="32"/>
          <w:lang w:eastAsia="zh-CN"/>
        </w:rPr>
        <w:t>、国</w:t>
      </w:r>
      <w:r>
        <w:rPr>
          <w:rFonts w:hint="eastAsia" w:ascii="仿宋_GB2312" w:hAnsi="仿宋_GB2312" w:eastAsia="仿宋_GB2312" w:cs="仿宋_GB2312"/>
          <w:sz w:val="32"/>
          <w:szCs w:val="32"/>
        </w:rPr>
        <w:t>抽双随机</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家、市抽双随机</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家随机抽检工作任务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完结率100%，</w:t>
      </w:r>
      <w:r>
        <w:rPr>
          <w:rFonts w:hint="eastAsia" w:ascii="仿宋_GB2312" w:hAnsi="仿宋_GB2312" w:eastAsia="仿宋_GB2312" w:cs="仿宋_GB2312"/>
          <w:sz w:val="32"/>
          <w:szCs w:val="32"/>
          <w:lang w:val="en-US" w:eastAsia="zh-CN"/>
        </w:rPr>
        <w:t>抽查结果在</w:t>
      </w:r>
      <w:r>
        <w:rPr>
          <w:rFonts w:hint="eastAsia" w:ascii="仿宋_GB2312" w:hAnsi="仿宋_GB2312" w:eastAsia="仿宋_GB2312" w:cs="仿宋_GB2312"/>
          <w:sz w:val="32"/>
          <w:szCs w:val="32"/>
        </w:rPr>
        <w:t>政府网站予以公示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做好行政许可和行政处罚“双公示”。</w:t>
      </w:r>
      <w:r>
        <w:rPr>
          <w:rFonts w:hint="eastAsia" w:ascii="仿宋_GB2312" w:hAnsi="仿宋_GB2312" w:eastAsia="仿宋_GB2312" w:cs="仿宋_GB2312"/>
          <w:sz w:val="32"/>
          <w:szCs w:val="32"/>
          <w:lang w:val="en-US" w:eastAsia="zh-CN"/>
        </w:rPr>
        <w:t>卫生计生监督所</w:t>
      </w:r>
      <w:r>
        <w:rPr>
          <w:rFonts w:hint="eastAsia" w:ascii="仿宋_GB2312" w:hAnsi="仿宋_GB2312" w:eastAsia="仿宋_GB2312" w:cs="仿宋_GB2312"/>
          <w:sz w:val="32"/>
          <w:szCs w:val="32"/>
        </w:rPr>
        <w:t>、行政审批窗口自行政决定下达之日起7个工作日内将行政许可和行政处罚信息通过</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政府“双公示”网站公开。</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推行卫生健康领域</w:t>
      </w:r>
      <w:r>
        <w:rPr>
          <w:rFonts w:hint="eastAsia" w:ascii="仿宋_GB2312" w:hAnsi="仿宋_GB2312" w:eastAsia="仿宋_GB2312" w:cs="仿宋_GB2312"/>
          <w:sz w:val="32"/>
          <w:szCs w:val="32"/>
          <w:lang w:val="en-US" w:eastAsia="zh-CN"/>
        </w:rPr>
        <w:t>服务型行政执法，使刚性执法和柔性执法相结合，在严格规范公正文明执法的基础上，积极推进行政指导、法治宣传教育，努力提升服务型行政执法建设工作水平。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）严格行政规范性文件管理。</w:t>
      </w:r>
      <w:r>
        <w:rPr>
          <w:rFonts w:hint="eastAsia" w:ascii="仿宋_GB2312" w:hAnsi="仿宋_GB2312" w:eastAsia="仿宋_GB2312" w:cs="仿宋_GB2312"/>
          <w:sz w:val="32"/>
          <w:szCs w:val="32"/>
        </w:rPr>
        <w:t>根据有关文件要求，做好规范性文件的合法性审查。按照“谁起草 谁负责”的原则，要求规范性文件的起草股室按法定程序实行，并报综合监督股对法律法规等依据和履行法定程序等进行合法性审查。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履行普法责任，推进法治宣传教育</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认真落实普法责任制。按照“谁执法、谁普法”的普法责任制要求，认真落实领导干部学法用法制度。采取集中学习、个人自学等方式，开展宪法等法治知识学习；邀请法律顾问，为执法人员进行《中华人民共和国行政处罚法》专题培训</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开展主题法治宣讲活动。广泛开展以《</w:t>
      </w:r>
      <w:r>
        <w:rPr>
          <w:rFonts w:hint="eastAsia" w:ascii="仿宋_GB2312" w:hAnsi="仿宋_GB2312" w:eastAsia="仿宋_GB2312" w:cs="仿宋_GB2312"/>
          <w:sz w:val="32"/>
          <w:szCs w:val="32"/>
          <w:lang w:val="en-US" w:eastAsia="zh-CN"/>
        </w:rPr>
        <w:t>传染病防治法</w:t>
      </w:r>
      <w:r>
        <w:rPr>
          <w:rFonts w:hint="eastAsia" w:ascii="仿宋_GB2312" w:hAnsi="仿宋_GB2312" w:eastAsia="仿宋_GB2312" w:cs="仿宋_GB2312"/>
          <w:sz w:val="32"/>
          <w:szCs w:val="32"/>
        </w:rPr>
        <w:t>》、《生物安全法》等相关法律知识为主要内容的宣讲活动，正确引导舆论，弘扬法治精神。</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持续做好“八五”普法工作。认真落实“八五”普法工作规划和年度实施方案要求，结合宪法宣传周活动，组织干部职工收听收看“宪法的精神 法治的力量——2023年度法治人物”特别节目，举办宪法专题学习，</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对宪法知识进行测试，合格率达到100%。</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广泛开展社会普法。依托卫生健康普法阵地，结合行业特点和特定群体的法律需求，利用电子屏、宣传栏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微信</w:t>
      </w:r>
      <w:r>
        <w:rPr>
          <w:rFonts w:hint="eastAsia" w:ascii="仿宋_GB2312" w:hAnsi="仿宋_GB2312" w:eastAsia="仿宋_GB2312" w:cs="仿宋_GB2312"/>
          <w:sz w:val="32"/>
          <w:szCs w:val="32"/>
        </w:rPr>
        <w:t>等媒介制作刊播普法公益广告，针对社会热点开展法律解读。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三、推进法治政府建设存在的不足、原因和整改情况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（一）推进法治政府建设存在的不足和原因:</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医院法治机构还不健全。部分医院还没有建立法治建设领导机制，未设置配备专门的法治部门或专职人员，熟悉运用法治思维和法治方式处理医患矛盾、医疗纠纷和其他医院法律事务的人才还不多。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二是法治教育需加强。法治建设干部队伍教育培训力度还需进一步加大，制度的健全和落实需要进一步加强，法治工作的创新性和开拓性还有待提高。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是执法队伍人员不足。卫健系统同时负责五小行业、公共场所、医疗机构、学校卫生、职业健康等多个领域的监管任务，执法对象多但执法人员相对偏少的矛盾尤为突出，难以实现执法全覆盖，执法及协管人员中，专业法学人员极少，无法适应当前执法任务和要求。</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（二）整改情况：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一是持续加强法治医院的建设工作，尽快督促</w:t>
      </w:r>
      <w:r>
        <w:rPr>
          <w:rFonts w:hint="eastAsia" w:ascii="仿宋_GB2312" w:hAnsi="仿宋_GB2312" w:eastAsia="仿宋_GB2312" w:cs="仿宋_GB2312"/>
          <w:sz w:val="32"/>
          <w:szCs w:val="32"/>
        </w:rPr>
        <w:t>医院建立法治建设领导机制，配备专门的法治部门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专职人员</w:t>
      </w:r>
      <w:r>
        <w:rPr>
          <w:rFonts w:hint="eastAsia" w:ascii="仿宋_GB2312" w:hAnsi="仿宋_GB2312" w:eastAsia="仿宋_GB2312" w:cs="仿宋_GB2312"/>
          <w:sz w:val="32"/>
          <w:szCs w:val="32"/>
          <w:lang w:eastAsia="zh-CN"/>
        </w:rPr>
        <w:t>，加强医务人员的法治学习，提高他们的法治意识，使他们能够更好地</w:t>
      </w:r>
      <w:r>
        <w:rPr>
          <w:rFonts w:hint="eastAsia" w:ascii="仿宋_GB2312" w:hAnsi="仿宋_GB2312" w:eastAsia="仿宋_GB2312" w:cs="仿宋_GB2312"/>
          <w:sz w:val="32"/>
          <w:szCs w:val="32"/>
        </w:rPr>
        <w:t>运用法治思维和法治方式处理医患矛盾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医疗纠纷。</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lang w:val="en-US" w:eastAsia="zh-CN"/>
        </w:rPr>
        <w:t xml:space="preserve">深入学习贯彻习近平法治思想、相关法律法规，进一步完善相关工作制度，加大执法培训和指导力度，提升卫生健康系统干部职工依法行政、依法行医的能力和水平。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三是加大法治建设工作的组织保障，争取进入法律专业工作人员，积极利用单位聘用的法律顾问协助开展工作。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四、下一年度推进法治政府建设的初步安排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坚持用习近平新时代中国特色社会主义思想武装头脑，认真贯彻落实习近平法治思想，坚持严格规范公正文明执法，持续提高卫生健康事业的规范化、制度化和法治化水平。主要做好以下工作：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强化主体责任落实。持续深入学习党的二十大精神和习近平总书记全面依法治国新理念新思想新战略，落实主要负责人履行推进法治政府建设第一责任人职责，将建设法治政府摆在全委工作的重要位置。严格落实领导干部学法制度,建立领导干部应知应会学法用法清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推进法治医院建设。全面推进法治医院建设，为深化医改、建设健康</w:t>
      </w:r>
      <w:r>
        <w:rPr>
          <w:rFonts w:hint="eastAsia" w:ascii="仿宋_GB2312" w:hAnsi="仿宋_GB2312" w:eastAsia="仿宋_GB2312" w:cs="仿宋_GB2312"/>
          <w:sz w:val="32"/>
          <w:szCs w:val="32"/>
          <w:lang w:eastAsia="zh-CN"/>
        </w:rPr>
        <w:t>宝丰</w:t>
      </w:r>
      <w:r>
        <w:rPr>
          <w:rFonts w:hint="eastAsia" w:ascii="仿宋_GB2312" w:hAnsi="仿宋_GB2312" w:eastAsia="仿宋_GB2312" w:cs="仿宋_GB2312"/>
          <w:sz w:val="32"/>
          <w:szCs w:val="32"/>
        </w:rPr>
        <w:t>营造良好的法治环境。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（三）深化“放管服”改革。进一步优化营商服务环境，精简整合审批程序。强化线上线下融合发展，满足企业群众多样化办事需求，进一步提升群众体验感和满意度。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开展学法普法工作。按照“谁主管谁负责”、“谁执法谁普法”、“谁服务谁普法”的原则，落实普法责任制。深入开展法律法规宣传贯彻，创新普法方式，广泛宣传我国法律法规及卫生健康领域法律，提高群众知晓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（五）继续深入开展“八五”普法活动。全面落实领导干部学法制度。每年举办 2 次以上委党组成员集中学法活动,举办2 次以上领导干部法治讲座。制定年度普法计划，通过开展普法进机关、进医院、进社区等活动，实现普法工作常态化。</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推进严格公正文明执法。全面推行行政执法“三项制度”，推进严格公正文明执法。探索基层执法监督新模式，推行包容审慎柔性执法及释法析理、说服教育、预警提示等非强制手段执法，坚决禁止“一刀切”的执法。规范违法行为投诉举报和行政执法批评建议处理机制，全面提高卫生行政执法能力和水平。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4480" w:firstLineChars="1400"/>
        <w:textAlignment w:val="auto"/>
      </w:pPr>
      <w:r>
        <w:rPr>
          <w:rFonts w:hint="eastAsia" w:ascii="仿宋_GB2312" w:hAnsi="仿宋_GB2312" w:eastAsia="仿宋_GB2312" w:cs="仿宋_GB2312"/>
          <w:sz w:val="32"/>
          <w:szCs w:val="32"/>
          <w:lang w:val="en-US" w:eastAsia="zh-CN"/>
        </w:rPr>
        <w:t>2024年3月21日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yN2VhNTU3MmU0YTYyMzA5YTUzNWUzZDQwYWVhY2EifQ=="/>
  </w:docVars>
  <w:rsids>
    <w:rsidRoot w:val="093F06DB"/>
    <w:rsid w:val="02713A03"/>
    <w:rsid w:val="077A612C"/>
    <w:rsid w:val="093F06DB"/>
    <w:rsid w:val="5C9B3FF6"/>
    <w:rsid w:val="6AA37455"/>
    <w:rsid w:val="6E862BAB"/>
    <w:rsid w:val="717E2EDA"/>
    <w:rsid w:val="73C8737A"/>
    <w:rsid w:val="7FA25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2024-03-20T07:54:00Z</dcterms:created>
  <dc:creator>Administrator</dc:creator>
  <cp:lastModifiedBy>dell</cp:lastModifiedBy>
  <dcterms:modified xsi:type="dcterms:W3CDTF">2024-09-04T02:32:25Z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43199390E41C490DA74A981C86CC52EF_11</vt:lpwstr>
  </property>
</Properties>
</file>