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5985">
      <w:pPr>
        <w:keepNext w:val="0"/>
        <w:keepLines w:val="0"/>
        <w:pageBreakBefore w:val="0"/>
        <w:widowControl/>
        <w:tabs>
          <w:tab w:val="left" w:pos="420"/>
          <w:tab w:val="left" w:pos="7350"/>
          <w:tab w:val="left" w:pos="7980"/>
          <w:tab w:val="left" w:pos="820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宝丰县城市管理局</w:t>
      </w:r>
    </w:p>
    <w:p w14:paraId="3BD2C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关于2024年法治政府建设情况的报告</w:t>
      </w:r>
    </w:p>
    <w:p w14:paraId="2FC44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D98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2024年以来，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县城市管理局以党的二十届三中全会精神为指导，深入学习贯彻习近平法治思想，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在县委、县政府的正确领导下，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以创建全国文明城市为抓手，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fill="FFFFFF"/>
        </w:rPr>
        <w:t>将法治建设与城市管理工作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fill="FFFFFF"/>
          <w:lang w:val="en-US" w:eastAsia="zh-CN"/>
        </w:rPr>
        <w:t>紧密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fill="FFFFFF"/>
        </w:rPr>
        <w:t>结合，推动我局法治建设取得新成效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，现将法治政府建设情况报告如下：</w:t>
      </w:r>
    </w:p>
    <w:p w14:paraId="2F44408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一、2024年党政主要负责人履行推进法治建设第一责任人责任，加强法治政府建设的有关情况</w:t>
      </w:r>
    </w:p>
    <w:p w14:paraId="0CBABA8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坚持党建引领，促进法治建设。</w:t>
      </w:r>
      <w:r>
        <w:rPr>
          <w:rStyle w:val="15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lang w:val="en-US" w:eastAsia="zh-CN"/>
        </w:rPr>
        <w:t>理论学习常态化。周一晚上班子联席会议政治理论学习，周五下午法治理论学习，形成了“以学促法、以学促干、以干带学”的良好风气，推进了法治学习型机关建设。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推行“主题党日+”模式，积极开展丰富多样的主题教育活动，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lang w:val="en-US" w:eastAsia="zh-CN"/>
        </w:rPr>
        <w:t>进一步增强了党员干部的责任感和奉献精神，以全面从严治党促进法治建设各项工作，让党徽闪耀在城市的每个角落。</w:t>
      </w:r>
      <w:bookmarkStart w:id="0" w:name="_GoBack"/>
      <w:bookmarkEnd w:id="0"/>
    </w:p>
    <w:p w14:paraId="6F61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加强学习培训，转变行政执法理念。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加强队伍的管理和依法行政知识的培训工作，采取自学与集中培训相结合的方式，开展学法用法和依法行政的学习和培训，切实增强城管执法人员依法行政的意识和能力。2024年以来共4次集中法制培训。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“宪法宣传周”、马街书会等活动为契机，设立咨询台、悬挂横幅等方面的宣传渠道，全方位开展宣传造势活动，积极宣传城市管理领域的法律、法规知识，大力宣传城市管理行政执法工作的重要意义，引导全社会共同关注和参与城市管理、共建美好家园。</w:t>
      </w:r>
    </w:p>
    <w:p w14:paraId="6077A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424242"/>
          <w:sz w:val="32"/>
          <w:szCs w:val="32"/>
          <w:shd w:val="clear" w:fill="FFFFFF"/>
          <w:lang w:val="en-US" w:eastAsia="zh-CN"/>
        </w:rPr>
        <w:t>（三）严格依法依规决策。</w:t>
      </w:r>
      <w:r>
        <w:rPr>
          <w:rFonts w:hint="eastAsia" w:ascii="仿宋" w:hAnsi="仿宋" w:eastAsia="仿宋" w:cs="仿宋"/>
          <w:b/>
          <w:bCs/>
          <w:color w:val="424242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fill="FFFFFF"/>
          <w:lang w:val="en-US" w:eastAsia="zh-CN"/>
        </w:rPr>
        <w:t>学习贯彻《重大行政决策暂行条例》《河南省重大行政决策程序实施办法》，严格执行重大行政决策法定程序，对重大事项决策、重要项目安排等，经集体研究后实施。</w:t>
      </w:r>
      <w:r>
        <w:rPr>
          <w:rFonts w:hint="eastAsia" w:ascii="仿宋" w:hAnsi="仿宋" w:eastAsia="仿宋" w:cs="仿宋"/>
          <w:b/>
          <w:bCs/>
          <w:color w:val="424242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424242"/>
          <w:sz w:val="32"/>
          <w:szCs w:val="32"/>
          <w:shd w:val="clear" w:fill="FFFFFF"/>
          <w:lang w:val="en-US" w:eastAsia="zh-CN"/>
        </w:rPr>
        <w:t>落实法律顾问制度。聘请王德周律师作为法律顾问，为我局重大事项、重大决策、行政复议诉讼等提供法律意见和建议，保障我局各项业务工作合法合规开展，有效降低行政管理风险。</w:t>
      </w:r>
    </w:p>
    <w:p w14:paraId="087B6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规范执法案件法制审核，提高法治能力。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法定职权、法定程序执法办案，确保每一件案件执法主体合法、程序正当、适用法律正确、自由裁量适当、法律文书规范:强化案件审核，力求做到“七个不放过”(处罚相对人不明确的不放过、案件事实不清楚的不放过、适用法律不正确的不放过、案件办理程序不规范的不放过、案件证据不充分的不放过、案件处罚不适当的不放过、案件卷宗不规范的不放过)，严防错案，杜绝假案。2024年以来，共审核8起行政执法案件。</w:t>
      </w:r>
    </w:p>
    <w:p w14:paraId="2178FAD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二、2024年度推进法治政府建设的主要举措和成效</w:t>
      </w:r>
    </w:p>
    <w:p w14:paraId="3A1874E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42424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（一）深入</w:t>
      </w:r>
      <w:r>
        <w:rPr>
          <w:rFonts w:hint="eastAsia" w:ascii="楷体" w:hAnsi="楷体" w:eastAsia="楷体" w:cs="楷体"/>
          <w:b w:val="0"/>
          <w:bCs w:val="0"/>
          <w:color w:val="424242"/>
          <w:sz w:val="32"/>
          <w:szCs w:val="32"/>
          <w:shd w:val="clear" w:fill="FFFFFF"/>
          <w:lang w:val="en-US" w:eastAsia="zh-CN"/>
        </w:rPr>
        <w:t>学习贯彻习近平法治思想。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fill="FFFFFF"/>
          <w:lang w:val="en-US" w:eastAsia="zh-CN"/>
        </w:rPr>
        <w:t>成立以局长为组长，班子成员为副组长的法治工作领导小组，不断提高政治站位，充分发挥党委推进法治建设领导核心作用，定期组织召开局党组会、党组中心组学习会、班子联席会，认真学习贯彻落实习近平总书记法治思想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全年共组织学习15次。</w:t>
      </w:r>
    </w:p>
    <w:p w14:paraId="2FE41DD7">
      <w:pPr>
        <w:numPr>
          <w:ilvl w:val="0"/>
          <w:numId w:val="0"/>
        </w:numPr>
        <w:spacing w:before="104" w:line="320" w:lineRule="auto"/>
        <w:ind w:right="207" w:righ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（二）健全完善法治建设推进落实机制。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全面推进严格规范公正文明执法。健全行政执法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标准规范。加强对行政执法人员进行裁量权基准适用专题培训和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案例指导，提高正确适用能力。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完善行政执法工作机制。严格行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政执法法定程序，全面落实行政执法“三项制度”。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深入推进服务型行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政执法。坚持非强制手段优先适用原则，全面实施“721”工作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严格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实施“四张清单”管理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深化行政相对人法律风险防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控制度建设，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强化行政指导。</w:t>
      </w:r>
    </w:p>
    <w:p w14:paraId="2EE8D8F7">
      <w:pPr>
        <w:spacing w:before="83" w:line="321" w:lineRule="auto"/>
        <w:ind w:firstLine="72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-1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pacing w:val="-10"/>
          <w:sz w:val="32"/>
          <w:szCs w:val="32"/>
          <w:lang w:eastAsia="zh-CN"/>
        </w:rPr>
        <w:t>）</w:t>
      </w:r>
      <w:r>
        <w:rPr>
          <w:rFonts w:ascii="楷体" w:hAnsi="楷体" w:eastAsia="楷体" w:cs="楷体"/>
          <w:spacing w:val="-10"/>
          <w:sz w:val="32"/>
          <w:szCs w:val="32"/>
        </w:rPr>
        <w:t>健全完善行政执法实施体系。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推行行政执法事项目录管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理，依据部门职责职能和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法律法规规定，调整完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善行政许可、行政检查、行政处罚、行政强制等行政执法事</w:t>
      </w:r>
      <w:r>
        <w:rPr>
          <w:rFonts w:hint="eastAsia" w:ascii="仿宋" w:hAnsi="仿宋" w:eastAsia="仿宋" w:cs="仿宋"/>
          <w:sz w:val="32"/>
          <w:szCs w:val="32"/>
        </w:rPr>
        <w:t>项目录并建立动态调整机制。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积极开展行政执法协作，坚持“谁审批谁监管”“谁主管谁认定”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以及职责能力匹配原则，进一步明确相关行政管理事项部门职责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分工，实现事前事中事后执法监管有效衔接、审批检查处罚相互协调。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积极推动相关部门实行联合执法、综合监管，合理确定案件移送标准和证据规则以及分歧调处机制，建立紧密顺畅的协作关系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 w14:paraId="587D9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（四）开展市容市貌整治，精细管理城市。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市容市貌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专项治理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主干道严管、次干道严控、小街巷逐步规范”的工作方针，采取堵疏结合、温馨提示的管理办法，针对市容环境中存在的突出问题，加大整治力度，对占道经营下达责令改正通知书240余份，清理流动摊贩2000余处，拆除私设地桩、地锁10余处，拆除帐篷、遮阳伞60余个，处理各类举报案件120余件，下达“门前五包”承诺书300余份，通过治理实现城市容貌大改观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开展停车秩序专项整治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坚持疏堵结合，本着“应划尽划”的原则，多次到实地勘验，今年以来，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重新施划机动车停车位1600余处非机动车位3700余处、新增机动车停车位1400余处。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同时，加大对违停车辆的处罚力度，还市民畅通安全的出行环境。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今年以来共处理违停车辆42000余辆，发放温馨提示单61000余份。三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户外广告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专项治理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针对城市道路地面、墙体、橱窗等各种证件、无抵押贷款等乱涂写小广告影响城市形象问题，使用环保油漆进行高标准集中粉刷覆盖；加大打击处罚乱涂写非法小广告当事人力度，清理橱窗、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落地广告牌、灯箱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90余处，查处散发小广告70余起，清理墙体、地面小广告700余处。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强化责任，狠抓“门前三包”工作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街、逐巷、逐户对“门前三包”责任制的落实情况进行检查督办，与商户签订“门前三包”责任书。目前，己对80余家“门前三包”责任制落实较差的经营户、单位进行了督导和劝导，对20余家拒不改正的经营户进行了处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开展店外经营专项治理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集中对主次干道的店外经营、摆物、店外洗车、二手车市场占道、加工制作进行了取缔，规范店外经营800余处，清理160余处。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规范城区便民摊点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本着便民的原则在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新世纪广场、为民路小学对面、钟秀路、站前路、二化加油站、河阳路、信宝增设便民临时摊点，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引导季节性进城销售的果农、菜农入驻便民摊点，改善交通秩序和市容环境。</w:t>
      </w:r>
    </w:p>
    <w:p w14:paraId="6F3365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推进燃气管理，加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大餐饮油烟整治，改善</w:t>
      </w:r>
      <w:r>
        <w:rPr>
          <w:rFonts w:hint="eastAsia" w:ascii="楷体" w:hAnsi="楷体" w:eastAsia="楷体" w:cs="楷体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居民生活环境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瓶改管”工作开展情况。按照市燃气专班关于分解落实全市非居民用户“瓶改管”目标任务的通知，2024年我县需完成551家非居民用户“瓶改管（电）”的工作任务。截止目前，我县已完成“瓶改管”231家、“瓶改电”690家，共计921家改造任务，已完成市定目标任务的167%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管道燃气设施“带病运行”专项治理工作。经排查中低压天然气管道共计3050.72公里，使用寿命未超过20年的燃气管道，不存在带病运行情况。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全县城乡燃气安全隐患排查整治工作。截止目前，城市管理局已对9家燃气经营企业开展了多轮次、多形式的督导检查工作，共发现燃气经营企业重大安全隐患10处，已整改10处；一般安全隐患107处，已整改107处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加大餐饮油烟整治，改善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居民生活环境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发放大气污染防治宣传页280余份，统计上报城区内餐饮服务业</w:t>
      </w:r>
      <w:r>
        <w:rPr>
          <w:rFonts w:hint="eastAsia" w:ascii="仿宋" w:hAnsi="仿宋" w:eastAsia="仿宋" w:cs="仿宋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296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家，其中大型餐饮服务业16家，中型餐饮服务业82家，小型餐饮服务业198家。餐饮油烟净化设施安装率达到100%，月巡查率达到27%以上，季巡查率达到35%。</w:t>
      </w:r>
    </w:p>
    <w:p w14:paraId="05C5B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（六）持续推进“三线”整治，消除空中蜘蛛网。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创文提升期间对“三线”全域整治的要求，找准切入点，全面推进整治工作，对线路、网络平移过程中出现的问题，及时联系相关部门，协调解决，确保完成整治工作。今年已完成冯异路东段、东惠众路、市场路三条道路的入地工作。</w:t>
      </w:r>
    </w:p>
    <w:p w14:paraId="44994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三、2024年度推进法治政府建设存在的不足</w:t>
      </w:r>
    </w:p>
    <w:p w14:paraId="3BE59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回顾20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年，在推进法治建设方面取得了一定成绩，但也存在一些差距和不足，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主要表现在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别执法人员思想观念陈旧、眼界胸襟不宽、大局意识不强，执法工作站位不高、方法单一，原则性有余、灵活性不足，不善于变通处理问题，没有把原则性与灵活性很好地结合起来，从站在建设“四强县”的高度开展执法工作。</w:t>
      </w:r>
    </w:p>
    <w:p w14:paraId="5F1C57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40" w:afterAutospacing="0" w:line="54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四、2025年度法治政府建设的初步安排</w:t>
      </w:r>
    </w:p>
    <w:p w14:paraId="0A138A6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40" w:afterAutospacing="0" w:line="540" w:lineRule="exact"/>
        <w:ind w:right="0" w:firstLine="63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ascii="楷体" w:hAnsi="楷体" w:eastAsia="楷体" w:cs="楷体"/>
          <w:b w:val="0"/>
          <w:bCs/>
          <w:spacing w:val="-1"/>
          <w:sz w:val="32"/>
          <w:szCs w:val="32"/>
        </w:rPr>
        <w:t>全面提升行政执法人员能力素质。</w:t>
      </w:r>
      <w:r>
        <w:rPr>
          <w:rFonts w:hint="eastAsia" w:ascii="仿宋" w:hAnsi="仿宋" w:eastAsia="仿宋" w:cs="仿宋"/>
          <w:b w:val="0"/>
          <w:bCs/>
          <w:spacing w:val="-1"/>
          <w:sz w:val="32"/>
          <w:szCs w:val="32"/>
        </w:rPr>
        <w:t>认真贯彻落实国务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院办公厅印发的《提升行政执法质量三年行动计划》以及省市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有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关通知要求，紧密结合工作实际，推进行政执法质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量和效能全面提升。</w:t>
      </w:r>
      <w:r>
        <w:rPr>
          <w:rFonts w:hint="eastAsia" w:ascii="仿宋" w:hAnsi="仿宋" w:eastAsia="仿宋" w:cs="仿宋"/>
          <w:b/>
          <w:bCs w:val="0"/>
          <w:spacing w:val="-7"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着力提高政治能力。坚持科学理论武装，进一步抓好</w:t>
      </w:r>
      <w:r>
        <w:rPr>
          <w:rFonts w:hint="eastAsia" w:ascii="仿宋" w:hAnsi="仿宋" w:eastAsia="仿宋" w:cs="仿宋"/>
          <w:b w:val="0"/>
          <w:bCs/>
          <w:spacing w:val="-5"/>
          <w:sz w:val="32"/>
          <w:szCs w:val="32"/>
        </w:rPr>
        <w:t>习近平法治思想学习培训，不断提高行政执法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人员政治素养和政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治本领，推动实现行政执法工作政治效果、法律效果与社会效果有机统一。</w:t>
      </w:r>
      <w:r>
        <w:rPr>
          <w:rFonts w:hint="eastAsia" w:ascii="仿宋" w:hAnsi="仿宋" w:eastAsia="仿宋" w:cs="仿宋"/>
          <w:b/>
          <w:bCs w:val="0"/>
          <w:spacing w:val="-7"/>
          <w:sz w:val="32"/>
          <w:szCs w:val="32"/>
        </w:rPr>
        <w:t>二是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大力提升业务能力。紧密结合岗位</w:t>
      </w:r>
      <w:r>
        <w:rPr>
          <w:rFonts w:hint="eastAsia" w:ascii="仿宋" w:hAnsi="仿宋" w:eastAsia="仿宋" w:cs="仿宋"/>
          <w:b w:val="0"/>
          <w:bCs/>
          <w:spacing w:val="-8"/>
          <w:sz w:val="32"/>
          <w:szCs w:val="32"/>
        </w:rPr>
        <w:t>需要，广泛深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入开展行政执法业务知识和技能培训，切实提高执法人员的业务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素养和能力。</w:t>
      </w:r>
      <w:r>
        <w:rPr>
          <w:rFonts w:hint="eastAsia" w:ascii="仿宋" w:hAnsi="仿宋" w:eastAsia="仿宋" w:cs="仿宋"/>
          <w:b/>
          <w:bCs w:val="0"/>
          <w:spacing w:val="-6"/>
          <w:sz w:val="32"/>
          <w:szCs w:val="32"/>
        </w:rPr>
        <w:t>三是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严格执法人员管理。严格落实行政执法人员资</w:t>
      </w:r>
      <w:r>
        <w:rPr>
          <w:rFonts w:hint="eastAsia" w:ascii="仿宋" w:hAnsi="仿宋" w:eastAsia="仿宋" w:cs="仿宋"/>
          <w:b w:val="0"/>
          <w:bCs/>
          <w:spacing w:val="-7"/>
          <w:sz w:val="32"/>
          <w:szCs w:val="32"/>
        </w:rPr>
        <w:t>格管理和持证上岗制度，并坚持动态管理。积极开展行政执法示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范创建活动，促进提升行政执法整体水平。</w:t>
      </w:r>
    </w:p>
    <w:p w14:paraId="6F5582C0">
      <w:pPr>
        <w:spacing w:before="104" w:line="308" w:lineRule="auto"/>
        <w:ind w:right="4"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pacing w:val="-2"/>
          <w:sz w:val="32"/>
          <w:szCs w:val="32"/>
          <w:lang w:eastAsia="zh-CN"/>
        </w:rPr>
        <w:t>）</w:t>
      </w:r>
      <w:r>
        <w:rPr>
          <w:rFonts w:ascii="楷体" w:hAnsi="楷体" w:eastAsia="楷体" w:cs="楷体"/>
          <w:spacing w:val="-11"/>
          <w:sz w:val="32"/>
          <w:szCs w:val="32"/>
        </w:rPr>
        <w:t>持续优化法治化营商环境</w:t>
      </w:r>
      <w:r>
        <w:rPr>
          <w:rFonts w:ascii="楷体" w:hAnsi="楷体" w:eastAsia="楷体" w:cs="楷体"/>
          <w:spacing w:val="-11"/>
          <w:sz w:val="33"/>
          <w:szCs w:val="33"/>
        </w:rPr>
        <w:t>。</w:t>
      </w:r>
      <w:r>
        <w:rPr>
          <w:rFonts w:hint="eastAsia" w:ascii="楷体" w:hAnsi="楷体" w:eastAsia="楷体" w:cs="楷体"/>
          <w:spacing w:val="-11"/>
          <w:sz w:val="33"/>
          <w:szCs w:val="33"/>
          <w:lang w:val="en-US" w:eastAsia="zh-CN"/>
        </w:rPr>
        <w:t>一是</w:t>
      </w:r>
      <w:r>
        <w:rPr>
          <w:rFonts w:ascii="仿宋" w:hAnsi="仿宋" w:eastAsia="仿宋" w:cs="仿宋"/>
          <w:spacing w:val="-11"/>
          <w:sz w:val="33"/>
          <w:szCs w:val="33"/>
        </w:rPr>
        <w:t>深入贯彻实施《河南省优</w:t>
      </w:r>
      <w:r>
        <w:rPr>
          <w:rFonts w:ascii="仿宋" w:hAnsi="仿宋" w:eastAsia="仿宋" w:cs="仿宋"/>
          <w:spacing w:val="-10"/>
          <w:sz w:val="33"/>
          <w:szCs w:val="33"/>
        </w:rPr>
        <w:t>化营商环境条例》,建立起草部门初审、法制机构复审的公平竞</w:t>
      </w:r>
      <w:r>
        <w:rPr>
          <w:rFonts w:ascii="仿宋" w:hAnsi="仿宋" w:eastAsia="仿宋" w:cs="仿宋"/>
          <w:spacing w:val="-17"/>
          <w:sz w:val="33"/>
          <w:szCs w:val="33"/>
        </w:rPr>
        <w:t>争审查运行机制</w:t>
      </w:r>
      <w:r>
        <w:rPr>
          <w:rFonts w:ascii="仿宋" w:hAnsi="仿宋" w:eastAsia="仿宋" w:cs="仿宋"/>
          <w:spacing w:val="-16"/>
          <w:sz w:val="33"/>
          <w:szCs w:val="33"/>
        </w:rPr>
        <w:t>。</w:t>
      </w:r>
      <w:r>
        <w:rPr>
          <w:rFonts w:hint="eastAsia" w:ascii="仿宋" w:hAnsi="仿宋" w:eastAsia="仿宋" w:cs="仿宋"/>
          <w:b/>
          <w:bCs/>
          <w:spacing w:val="-16"/>
          <w:sz w:val="33"/>
          <w:szCs w:val="33"/>
          <w:lang w:val="en-US" w:eastAsia="zh-CN"/>
        </w:rPr>
        <w:t>二是</w:t>
      </w:r>
      <w:r>
        <w:rPr>
          <w:rFonts w:ascii="仿宋" w:hAnsi="仿宋" w:eastAsia="仿宋" w:cs="仿宋"/>
          <w:spacing w:val="-16"/>
          <w:sz w:val="33"/>
          <w:szCs w:val="33"/>
        </w:rPr>
        <w:t>坚持依法审慎决策，严格执行《河南省重大行政决策程</w:t>
      </w:r>
      <w:r>
        <w:rPr>
          <w:rFonts w:ascii="仿宋" w:hAnsi="仿宋" w:eastAsia="仿宋" w:cs="仿宋"/>
          <w:sz w:val="32"/>
          <w:szCs w:val="32"/>
        </w:rPr>
        <w:t>序规定》,出台涉及社会公众切身利益的重要政策，必须严格遵</w:t>
      </w:r>
      <w:r>
        <w:rPr>
          <w:rFonts w:ascii="仿宋" w:hAnsi="仿宋" w:eastAsia="仿宋" w:cs="仿宋"/>
          <w:spacing w:val="-5"/>
          <w:sz w:val="32"/>
          <w:szCs w:val="32"/>
        </w:rPr>
        <w:t>循法定权限和程序，确保政策制定的内容、程序合法合规。</w:t>
      </w:r>
    </w:p>
    <w:p w14:paraId="0FCB9EBD">
      <w:pPr>
        <w:spacing w:before="104" w:line="320" w:lineRule="auto"/>
        <w:ind w:left="18" w:firstLine="63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）</w:t>
      </w:r>
      <w:r>
        <w:rPr>
          <w:rFonts w:ascii="楷体" w:hAnsi="楷体" w:eastAsia="楷体" w:cs="楷体"/>
          <w:spacing w:val="-1"/>
          <w:sz w:val="32"/>
          <w:szCs w:val="32"/>
        </w:rPr>
        <w:t>突出普法宣传重点。一是</w:t>
      </w:r>
      <w:r>
        <w:rPr>
          <w:rFonts w:ascii="仿宋" w:hAnsi="仿宋" w:eastAsia="仿宋" w:cs="仿宋"/>
          <w:spacing w:val="-1"/>
          <w:sz w:val="32"/>
          <w:szCs w:val="32"/>
        </w:rPr>
        <w:t>突出习近平法治思想的学</w:t>
      </w:r>
      <w:r>
        <w:rPr>
          <w:rFonts w:ascii="仿宋" w:hAnsi="仿宋" w:eastAsia="仿宋" w:cs="仿宋"/>
          <w:spacing w:val="-2"/>
          <w:sz w:val="32"/>
          <w:szCs w:val="32"/>
        </w:rPr>
        <w:t>习宣传贯彻，深刻领和把握其精神实质、核心要义和实践要求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二是</w:t>
      </w:r>
      <w:r>
        <w:rPr>
          <w:rFonts w:ascii="仿宋" w:hAnsi="仿宋" w:eastAsia="仿宋" w:cs="仿宋"/>
          <w:spacing w:val="-6"/>
          <w:sz w:val="32"/>
          <w:szCs w:val="32"/>
        </w:rPr>
        <w:t>突出</w:t>
      </w:r>
      <w:r>
        <w:rPr>
          <w:rFonts w:ascii="仿宋" w:hAnsi="仿宋" w:eastAsia="仿宋" w:cs="仿宋"/>
          <w:spacing w:val="-7"/>
          <w:sz w:val="32"/>
          <w:szCs w:val="32"/>
        </w:rPr>
        <w:t>学习宣传城市管理有关法律法规，紧密结合本部门职能职责和行</w:t>
      </w:r>
      <w:r>
        <w:rPr>
          <w:rFonts w:ascii="仿宋" w:hAnsi="仿宋" w:eastAsia="仿宋" w:cs="仿宋"/>
          <w:spacing w:val="-2"/>
          <w:sz w:val="32"/>
          <w:szCs w:val="32"/>
        </w:rPr>
        <w:t>业领域实际需要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7"/>
          <w:sz w:val="32"/>
          <w:szCs w:val="32"/>
        </w:rPr>
        <w:t>掌握基本规定，熟知基本规范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是突</w:t>
      </w:r>
      <w:r>
        <w:rPr>
          <w:rFonts w:ascii="仿宋" w:hAnsi="仿宋" w:eastAsia="仿宋" w:cs="仿宋"/>
          <w:spacing w:val="-7"/>
          <w:sz w:val="32"/>
          <w:szCs w:val="32"/>
        </w:rPr>
        <w:t>出学习宣传其它与</w:t>
      </w:r>
      <w:r>
        <w:rPr>
          <w:rFonts w:ascii="仿宋" w:hAnsi="仿宋" w:eastAsia="仿宋" w:cs="仿宋"/>
          <w:spacing w:val="-6"/>
          <w:sz w:val="32"/>
          <w:szCs w:val="32"/>
        </w:rPr>
        <w:t>履职相关的法律法规。继续大力学习宣传行政许可法、行政处罚法、行政强制法、行政诉讼法以及优化营商环境条例等法律法规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是</w:t>
      </w:r>
      <w:r>
        <w:rPr>
          <w:rFonts w:ascii="仿宋" w:hAnsi="仿宋" w:eastAsia="仿宋" w:cs="仿宋"/>
          <w:spacing w:val="-2"/>
          <w:sz w:val="32"/>
          <w:szCs w:val="32"/>
        </w:rPr>
        <w:t>认真落实国家工作人员学</w:t>
      </w:r>
      <w:r>
        <w:rPr>
          <w:rFonts w:ascii="仿宋" w:hAnsi="仿宋" w:eastAsia="仿宋" w:cs="仿宋"/>
          <w:sz w:val="32"/>
          <w:szCs w:val="32"/>
        </w:rPr>
        <w:t>法用法制度，重点抓好“关键少数”,引导大家牢固树立宪法法</w:t>
      </w:r>
      <w:r>
        <w:rPr>
          <w:rFonts w:ascii="仿宋" w:hAnsi="仿宋" w:eastAsia="仿宋" w:cs="仿宋"/>
          <w:spacing w:val="-6"/>
          <w:sz w:val="32"/>
          <w:szCs w:val="32"/>
        </w:rPr>
        <w:t>律至上、法律面前人人平等、权由法定、权依法使等基本法</w:t>
      </w:r>
      <w:r>
        <w:rPr>
          <w:rFonts w:ascii="仿宋" w:hAnsi="仿宋" w:eastAsia="仿宋" w:cs="仿宋"/>
          <w:spacing w:val="-7"/>
          <w:sz w:val="32"/>
          <w:szCs w:val="32"/>
        </w:rPr>
        <w:t>治观</w:t>
      </w:r>
      <w:r>
        <w:rPr>
          <w:rFonts w:ascii="仿宋" w:hAnsi="仿宋" w:eastAsia="仿宋" w:cs="仿宋"/>
          <w:spacing w:val="6"/>
          <w:sz w:val="32"/>
          <w:szCs w:val="32"/>
        </w:rPr>
        <w:t>念，提高各级领导干部运用法治思维和法治方式开</w:t>
      </w:r>
      <w:r>
        <w:rPr>
          <w:rFonts w:ascii="仿宋" w:hAnsi="仿宋" w:eastAsia="仿宋" w:cs="仿宋"/>
          <w:spacing w:val="5"/>
          <w:sz w:val="32"/>
          <w:szCs w:val="32"/>
        </w:rPr>
        <w:t>展工作的能</w:t>
      </w:r>
      <w:r>
        <w:rPr>
          <w:rFonts w:ascii="仿宋" w:hAnsi="仿宋" w:eastAsia="仿宋" w:cs="仿宋"/>
          <w:spacing w:val="-8"/>
          <w:sz w:val="32"/>
          <w:szCs w:val="32"/>
        </w:rPr>
        <w:t>力。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严格落实普法责任</w:t>
      </w:r>
      <w:r>
        <w:rPr>
          <w:rFonts w:ascii="仿宋" w:hAnsi="仿宋" w:eastAsia="仿宋" w:cs="仿宋"/>
          <w:spacing w:val="-4"/>
          <w:sz w:val="32"/>
          <w:szCs w:val="32"/>
        </w:rPr>
        <w:t>。坚持贯彻“谁执法谁</w:t>
      </w:r>
      <w:r>
        <w:rPr>
          <w:rFonts w:ascii="仿宋" w:hAnsi="仿宋" w:eastAsia="仿宋" w:cs="仿宋"/>
          <w:spacing w:val="-5"/>
          <w:sz w:val="32"/>
          <w:szCs w:val="32"/>
        </w:rPr>
        <w:t>普法”、</w:t>
      </w:r>
      <w:r>
        <w:rPr>
          <w:rFonts w:ascii="仿宋" w:hAnsi="仿宋" w:eastAsia="仿宋" w:cs="仿宋"/>
          <w:spacing w:val="-15"/>
          <w:sz w:val="32"/>
          <w:szCs w:val="32"/>
        </w:rPr>
        <w:t>“谁主管谁普法”、“谁服务谁普法”的普法责任制，切实形成各</w:t>
      </w:r>
      <w:r>
        <w:rPr>
          <w:rFonts w:ascii="仿宋" w:hAnsi="仿宋" w:eastAsia="仿宋" w:cs="仿宋"/>
          <w:spacing w:val="-6"/>
          <w:sz w:val="32"/>
          <w:szCs w:val="32"/>
        </w:rPr>
        <w:t>司其职各负其责、齐抓共管的普法工作新局面。</w:t>
      </w:r>
    </w:p>
    <w:p w14:paraId="79153F5D">
      <w:pPr>
        <w:pStyle w:val="9"/>
        <w:ind w:left="0" w:leftChars="0"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ED16202">
      <w:pPr>
        <w:pStyle w:val="9"/>
        <w:ind w:left="0" w:leftChars="0"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2F66E07F">
      <w:pPr>
        <w:pStyle w:val="9"/>
        <w:ind w:left="0" w:leftChars="0" w:firstLine="5120" w:firstLineChars="1600"/>
        <w:rPr>
          <w:rFonts w:hint="default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2024年12月13日</w:t>
      </w:r>
    </w:p>
    <w:p w14:paraId="4701C6ED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6F9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AB7B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AB7B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AC609"/>
    <w:multiLevelType w:val="singleLevel"/>
    <w:tmpl w:val="07AAC6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7A7E"/>
    <w:rsid w:val="03213A45"/>
    <w:rsid w:val="04A57E5A"/>
    <w:rsid w:val="09D63070"/>
    <w:rsid w:val="0A064AD5"/>
    <w:rsid w:val="0D643474"/>
    <w:rsid w:val="151E03AD"/>
    <w:rsid w:val="1D577E6B"/>
    <w:rsid w:val="1F176598"/>
    <w:rsid w:val="1FA871F0"/>
    <w:rsid w:val="23A95475"/>
    <w:rsid w:val="249408EA"/>
    <w:rsid w:val="253A6F34"/>
    <w:rsid w:val="2C7D2C8E"/>
    <w:rsid w:val="2FBC35DD"/>
    <w:rsid w:val="34E50315"/>
    <w:rsid w:val="35390203"/>
    <w:rsid w:val="3FAB6D71"/>
    <w:rsid w:val="45CE578B"/>
    <w:rsid w:val="4A9D70A2"/>
    <w:rsid w:val="50812FC2"/>
    <w:rsid w:val="5D1A0147"/>
    <w:rsid w:val="5ECB6B45"/>
    <w:rsid w:val="64F02567"/>
    <w:rsid w:val="6AF17A7E"/>
    <w:rsid w:val="6EF32E85"/>
    <w:rsid w:val="75DC2171"/>
    <w:rsid w:val="770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ind w:firstLine="22"/>
      <w:jc w:val="both"/>
      <w:textAlignment w:val="baseline"/>
    </w:pPr>
    <w:rPr>
      <w:rFonts w:ascii="Times New Roman" w:hAnsi="Calibri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5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5"/>
    <w:next w:val="10"/>
    <w:qFormat/>
    <w:uiPriority w:val="0"/>
    <w:pPr>
      <w:ind w:firstLine="976"/>
    </w:p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customStyle="1" w:styleId="14">
    <w:name w:val="Body Text First Indent1"/>
    <w:basedOn w:val="5"/>
    <w:next w:val="1"/>
    <w:qFormat/>
    <w:uiPriority w:val="0"/>
    <w:pPr>
      <w:tabs>
        <w:tab w:val="left" w:pos="2250"/>
      </w:tabs>
      <w:ind w:firstLine="420" w:firstLineChars="100"/>
    </w:pPr>
  </w:style>
  <w:style w:type="character" w:customStyle="1" w:styleId="15">
    <w:name w:val="标题 3 Char"/>
    <w:link w:val="3"/>
    <w:qFormat/>
    <w:uiPriority w:val="0"/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3809</Words>
  <Characters>3924</Characters>
  <Lines>0</Lines>
  <Paragraphs>0</Paragraphs>
  <TotalTime>185</TotalTime>
  <ScaleCrop>false</ScaleCrop>
  <LinksUpToDate>false</LinksUpToDate>
  <CharactersWithSpaces>3926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2024-12-13T00:54:00Z</dcterms:created>
  <dc:creator>艳超</dc:creator>
  <cp:lastModifiedBy>黄晓旭</cp:lastModifiedBy>
  <dcterms:modified xsi:type="dcterms:W3CDTF">2025-04-03T03:39:12Z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CE13A2C9D4FB4552A2C162BA4C66EDEB_11</vt:lpwstr>
  </property>
  <property fmtid="{D5CDD505-2E9C-101B-9397-08002B2CF9AE}" pid="4" name="KSOTemplateDocerSaveRecord">
    <vt:lpwstr>eyJoZGlkIjoiOTcxY2Y5OTBlZTlkYjQ0NzljMzEzZmM1N2I2ZDNjYTciLCJ1c2VySWQiOiI1OTk3MDMyMDgifQ==</vt:lpwstr>
  </property>
</Properties>
</file>