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FF0B2">
      <w:pPr>
        <w:spacing w:line="220" w:lineRule="atLeast"/>
        <w:jc w:val="center"/>
        <w:rPr>
          <w:sz w:val="44"/>
          <w:szCs w:val="44"/>
        </w:rPr>
      </w:pPr>
      <w:r>
        <w:rPr>
          <w:rFonts w:hint="eastAsia" w:ascii="宋体" w:hAnsi="宋体" w:eastAsia="宋体"/>
          <w:b/>
          <w:sz w:val="44"/>
          <w:szCs w:val="44"/>
        </w:rPr>
        <w:t>宝丰县工业和信息化局</w:t>
      </w:r>
    </w:p>
    <w:p w14:paraId="0D68237A">
      <w:pPr>
        <w:pStyle w:val="3"/>
        <w:shd w:val="clear" w:color="auto" w:fill="FFFFFF"/>
        <w:spacing w:before="0" w:beforeAutospacing="0" w:after="150" w:afterAutospacing="0" w:line="540" w:lineRule="atLeast"/>
        <w:jc w:val="center"/>
        <w:rPr>
          <w:rFonts w:hint="eastAsia" w:ascii="宋体" w:hAnsi="宋体" w:eastAsia="宋体"/>
          <w:b/>
          <w:sz w:val="44"/>
          <w:szCs w:val="44"/>
          <w:lang w:eastAsia="zh-CN"/>
        </w:rPr>
      </w:pPr>
      <w:r>
        <w:rPr>
          <w:rFonts w:hint="eastAsia" w:ascii="宋体" w:hAnsi="宋体"/>
          <w:b/>
          <w:sz w:val="44"/>
          <w:szCs w:val="44"/>
          <w:lang w:val="en-US" w:eastAsia="zh-CN"/>
        </w:rPr>
        <w:t>关于2024年</w:t>
      </w:r>
      <w:r>
        <w:rPr>
          <w:rFonts w:hint="eastAsia" w:ascii="宋体" w:hAnsi="宋体" w:eastAsia="宋体"/>
          <w:b/>
          <w:sz w:val="44"/>
          <w:szCs w:val="44"/>
        </w:rPr>
        <w:t>法治政府</w:t>
      </w:r>
      <w:r>
        <w:rPr>
          <w:rFonts w:hint="eastAsia" w:ascii="宋体" w:hAnsi="宋体"/>
          <w:b/>
          <w:sz w:val="44"/>
          <w:szCs w:val="44"/>
          <w:lang w:eastAsia="zh-CN"/>
        </w:rPr>
        <w:t>建设情况的报告</w:t>
      </w:r>
    </w:p>
    <w:p w14:paraId="6D0C04F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2024年以来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县工信</w:t>
      </w:r>
      <w:r>
        <w:rPr>
          <w:rFonts w:hint="eastAsia" w:ascii="仿宋_GB2312" w:hAnsi="仿宋_GB2312" w:eastAsia="仿宋_GB2312" w:cs="仿宋_GB2312"/>
          <w:sz w:val="32"/>
          <w:szCs w:val="32"/>
        </w:rPr>
        <w:t>局坚持以习近平新时代中国特色社会主义思想为指导，全面贯彻党的二十大和二十届三中全会精神，深入学习贯彻习近平法治思想和习近平总书记重要讲话重要指示精神，扎实推进依法行政，加强法治政府建设，将法治政府建设作为优化营商环境、提升服务效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fill="FFFFFF"/>
        </w:rPr>
        <w:t>推动</w:t>
      </w:r>
      <w:r>
        <w:rPr>
          <w:rFonts w:hint="eastAsia" w:ascii="仿宋_GB2312" w:hAnsi="仿宋_GB2312" w:eastAsia="仿宋_GB2312" w:cs="仿宋_GB2312"/>
          <w:sz w:val="32"/>
          <w:szCs w:val="32"/>
          <w:shd w:val="clear" w:fill="FFFFFF"/>
          <w:lang w:eastAsia="zh-CN"/>
        </w:rPr>
        <w:t>县域</w:t>
      </w:r>
      <w:r>
        <w:rPr>
          <w:rFonts w:hint="eastAsia" w:ascii="仿宋_GB2312" w:hAnsi="仿宋_GB2312" w:eastAsia="仿宋_GB2312" w:cs="仿宋_GB2312"/>
          <w:sz w:val="32"/>
          <w:szCs w:val="32"/>
          <w:shd w:val="clear" w:fill="FFFFFF"/>
        </w:rPr>
        <w:t>工业经济高质量发展的重要举措，为推动</w:t>
      </w:r>
      <w:r>
        <w:rPr>
          <w:rFonts w:hint="eastAsia" w:ascii="仿宋_GB2312" w:hAnsi="仿宋_GB2312" w:eastAsia="仿宋_GB2312" w:cs="仿宋_GB2312"/>
          <w:sz w:val="32"/>
          <w:szCs w:val="32"/>
          <w:shd w:val="clear" w:fill="FFFFFF"/>
          <w:lang w:eastAsia="zh-CN"/>
        </w:rPr>
        <w:t>全县</w:t>
      </w:r>
      <w:r>
        <w:rPr>
          <w:rFonts w:hint="eastAsia" w:ascii="仿宋_GB2312" w:hAnsi="仿宋_GB2312" w:eastAsia="仿宋_GB2312" w:cs="仿宋_GB2312"/>
          <w:sz w:val="32"/>
          <w:szCs w:val="32"/>
          <w:shd w:val="clear" w:fill="FFFFFF"/>
        </w:rPr>
        <w:t>工业高质量发展提供有力法治保障。现将</w:t>
      </w:r>
      <w:r>
        <w:rPr>
          <w:rFonts w:hint="eastAsia" w:ascii="仿宋_GB2312" w:hAnsi="仿宋_GB2312" w:eastAsia="仿宋_GB2312" w:cs="仿宋_GB2312"/>
          <w:sz w:val="32"/>
          <w:szCs w:val="32"/>
          <w:shd w:val="clear" w:fill="FFFFFF"/>
          <w:lang w:val="en-US" w:eastAsia="zh-CN"/>
        </w:rPr>
        <w:t>2024年</w:t>
      </w:r>
      <w:r>
        <w:rPr>
          <w:rFonts w:hint="eastAsia" w:ascii="仿宋_GB2312" w:hAnsi="仿宋_GB2312" w:eastAsia="仿宋_GB2312" w:cs="仿宋_GB2312"/>
          <w:sz w:val="32"/>
          <w:szCs w:val="32"/>
          <w:shd w:val="clear" w:fill="FFFFFF"/>
          <w:lang w:eastAsia="zh-CN"/>
        </w:rPr>
        <w:t>工作开展情况汇报</w:t>
      </w:r>
      <w:r>
        <w:rPr>
          <w:rFonts w:hint="eastAsia" w:ascii="仿宋_GB2312" w:hAnsi="仿宋_GB2312" w:eastAsia="仿宋_GB2312" w:cs="仿宋_GB2312"/>
          <w:sz w:val="32"/>
          <w:szCs w:val="32"/>
          <w:shd w:val="clear" w:fill="FFFFFF"/>
        </w:rPr>
        <w:t>如下</w:t>
      </w:r>
      <w:r>
        <w:rPr>
          <w:rFonts w:hint="eastAsia" w:ascii="仿宋_GB2312" w:hAnsi="仿宋_GB2312" w:eastAsia="仿宋_GB2312" w:cs="仿宋_GB2312"/>
          <w:sz w:val="32"/>
          <w:szCs w:val="32"/>
          <w:lang w:eastAsia="zh-CN"/>
        </w:rPr>
        <w:t>：</w:t>
      </w:r>
    </w:p>
    <w:p w14:paraId="580322EF">
      <w:pPr>
        <w:pStyle w:val="3"/>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640" w:firstLineChars="200"/>
        <w:jc w:val="left"/>
        <w:textAlignment w:val="auto"/>
        <w:rPr>
          <w:rFonts w:hint="eastAsia" w:ascii="方正小标宋简体" w:hAnsi="方正小标宋简体" w:eastAsia="方正小标宋简体" w:cs="方正小标宋简体"/>
          <w:color w:val="424242"/>
          <w:sz w:val="32"/>
          <w:szCs w:val="32"/>
          <w:lang w:eastAsia="zh-CN"/>
        </w:rPr>
      </w:pPr>
      <w:r>
        <w:rPr>
          <w:rFonts w:hint="eastAsia" w:ascii="方正小标宋简体" w:hAnsi="方正小标宋简体" w:eastAsia="方正小标宋简体" w:cs="方正小标宋简体"/>
          <w:b w:val="0"/>
          <w:bCs/>
          <w:color w:val="424242"/>
          <w:sz w:val="32"/>
          <w:szCs w:val="32"/>
          <w:lang w:val="en-US" w:eastAsia="zh-CN"/>
        </w:rPr>
        <w:t>一、2024年度</w:t>
      </w:r>
      <w:r>
        <w:rPr>
          <w:rFonts w:hint="eastAsia" w:ascii="方正小标宋简体" w:hAnsi="方正小标宋简体" w:eastAsia="方正小标宋简体" w:cs="方正小标宋简体"/>
          <w:color w:val="424242"/>
          <w:sz w:val="32"/>
          <w:szCs w:val="32"/>
          <w:shd w:val="clear" w:fill="FFFFFF"/>
          <w:lang w:eastAsia="zh-CN"/>
        </w:rPr>
        <w:t>党政</w:t>
      </w:r>
      <w:r>
        <w:rPr>
          <w:rFonts w:hint="eastAsia" w:ascii="方正小标宋简体" w:hAnsi="方正小标宋简体" w:eastAsia="方正小标宋简体" w:cs="方正小标宋简体"/>
          <w:color w:val="424242"/>
          <w:sz w:val="32"/>
          <w:szCs w:val="32"/>
          <w:shd w:val="clear" w:fill="FFFFFF"/>
        </w:rPr>
        <w:t>主要</w:t>
      </w:r>
      <w:r>
        <w:rPr>
          <w:rFonts w:hint="eastAsia" w:ascii="方正小标宋简体" w:hAnsi="方正小标宋简体" w:eastAsia="方正小标宋简体" w:cs="方正小标宋简体"/>
          <w:color w:val="424242"/>
          <w:sz w:val="32"/>
          <w:szCs w:val="32"/>
          <w:shd w:val="clear" w:fill="FFFFFF"/>
          <w:lang w:eastAsia="zh-CN"/>
        </w:rPr>
        <w:t>负责人履行</w:t>
      </w:r>
      <w:r>
        <w:rPr>
          <w:rFonts w:hint="eastAsia" w:ascii="方正小标宋简体" w:hAnsi="方正小标宋简体" w:eastAsia="方正小标宋简体" w:cs="方正小标宋简体"/>
          <w:color w:val="424242"/>
          <w:sz w:val="32"/>
          <w:szCs w:val="32"/>
          <w:shd w:val="clear" w:fill="FFFFFF"/>
        </w:rPr>
        <w:t>推进法治建设第一责任人职责</w:t>
      </w:r>
      <w:r>
        <w:rPr>
          <w:rFonts w:hint="eastAsia" w:ascii="方正小标宋简体" w:hAnsi="方正小标宋简体" w:eastAsia="方正小标宋简体" w:cs="方正小标宋简体"/>
          <w:color w:val="424242"/>
          <w:sz w:val="32"/>
          <w:szCs w:val="32"/>
          <w:shd w:val="clear" w:fill="FFFFFF"/>
          <w:lang w:eastAsia="zh-CN"/>
        </w:rPr>
        <w:t>，加强法治政府建设情况</w:t>
      </w:r>
    </w:p>
    <w:p w14:paraId="5E5652C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主要领导切实履行推进法治建设第一责任人职责，统筹推进依法行政工作，带领局党组认真学习贯彻习近平法治思想，将法治政府建设与业务工作同部署、同检查、同落实。一是在局主要领导主持的党组会议上，贯彻落实“第一议题”制度，及时传达学习习近平法治思想新内容和涉及本部门领域新实施、新修订的法律法规；二是严格依法依规决策，对提交党组会讨论重要议题，严格落实法律顾问制度，认真听取法律顾问意见，加强对重大决策的合法合规性审查；三是及时部署我局法治宣传教育工作，推动我局工作人员知法学法用法。四是将法治政府建设工作完成情况作为局领导班子成员年度述法工作内容，局主要领导带头督促，切实将法治建设主体责任落实到位，积极推进法治政府建设各项工作。</w:t>
      </w:r>
      <w:r>
        <w:rPr>
          <w:rFonts w:hint="eastAsia" w:ascii="仿宋_GB2312" w:hAnsi="仿宋_GB2312" w:eastAsia="仿宋_GB2312" w:cs="仿宋_GB2312"/>
          <w:color w:val="424242"/>
          <w:sz w:val="32"/>
          <w:szCs w:val="32"/>
          <w:shd w:val="clear" w:fill="FFFFFF"/>
          <w:lang w:eastAsia="zh-CN"/>
        </w:rPr>
        <w:t>五是</w:t>
      </w:r>
      <w:r>
        <w:rPr>
          <w:rStyle w:val="6"/>
          <w:rFonts w:hint="eastAsia" w:ascii="仿宋_GB2312" w:hAnsi="仿宋_GB2312" w:eastAsia="仿宋_GB2312" w:cs="仿宋_GB2312"/>
          <w:b w:val="0"/>
          <w:bCs w:val="0"/>
          <w:color w:val="424242"/>
          <w:sz w:val="32"/>
          <w:szCs w:val="32"/>
        </w:rPr>
        <w:t>优化机制</w:t>
      </w:r>
      <w:r>
        <w:rPr>
          <w:rStyle w:val="6"/>
          <w:rFonts w:hint="eastAsia" w:ascii="仿宋_GB2312" w:hAnsi="仿宋_GB2312" w:eastAsia="仿宋_GB2312" w:cs="仿宋_GB2312"/>
          <w:b w:val="0"/>
          <w:bCs w:val="0"/>
          <w:color w:val="424242"/>
          <w:sz w:val="32"/>
          <w:szCs w:val="32"/>
          <w:lang w:eastAsia="zh-CN"/>
        </w:rPr>
        <w:t>，</w:t>
      </w:r>
      <w:r>
        <w:rPr>
          <w:rFonts w:hint="eastAsia" w:ascii="仿宋_GB2312" w:hAnsi="仿宋_GB2312" w:eastAsia="仿宋_GB2312" w:cs="仿宋_GB2312"/>
          <w:color w:val="424242"/>
          <w:sz w:val="32"/>
          <w:szCs w:val="32"/>
        </w:rPr>
        <w:t>按照法治政府建设工作的要求，加强决策制度责任落实，不断优化工作机制，健全民主科学依法决策体系。完善工作规则、重大行政决策管理制度、重大决策社会稳定风险评估工作实施细则等。</w:t>
      </w:r>
    </w:p>
    <w:p w14:paraId="2093BAD7">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eastAsia" w:ascii="方正小标宋简体" w:hAnsi="方正小标宋简体" w:eastAsia="方正小标宋简体" w:cs="方正小标宋简体"/>
          <w:sz w:val="32"/>
          <w:szCs w:val="32"/>
          <w:shd w:val="clear" w:fill="FFFFFF"/>
          <w:lang w:val="en-US" w:eastAsia="zh-CN"/>
        </w:rPr>
      </w:pPr>
      <w:r>
        <w:rPr>
          <w:rFonts w:hint="eastAsia" w:ascii="仿宋_GB2312" w:hAnsi="仿宋_GB2312" w:eastAsia="仿宋_GB2312" w:cs="仿宋_GB2312"/>
          <w:sz w:val="32"/>
          <w:szCs w:val="32"/>
          <w:shd w:val="clear" w:fill="FFFFFF"/>
          <w:lang w:eastAsia="zh-CN"/>
        </w:rPr>
        <w:t>二</w:t>
      </w:r>
      <w:r>
        <w:rPr>
          <w:rFonts w:hint="eastAsia" w:ascii="方正小标宋简体" w:hAnsi="方正小标宋简体" w:eastAsia="方正小标宋简体" w:cs="方正小标宋简体"/>
          <w:sz w:val="32"/>
          <w:szCs w:val="32"/>
          <w:shd w:val="clear" w:fill="FFFFFF"/>
          <w:lang w:eastAsia="zh-CN"/>
        </w:rPr>
        <w:t>、</w:t>
      </w:r>
      <w:r>
        <w:rPr>
          <w:rFonts w:hint="eastAsia" w:ascii="方正小标宋简体" w:hAnsi="方正小标宋简体" w:eastAsia="方正小标宋简体" w:cs="方正小标宋简体"/>
          <w:sz w:val="32"/>
          <w:szCs w:val="32"/>
          <w:shd w:val="clear" w:fill="FFFFFF"/>
          <w:lang w:val="en-US" w:eastAsia="zh-CN"/>
        </w:rPr>
        <w:t>2024年度推进法治政府建设的主要举措和成效</w:t>
      </w:r>
    </w:p>
    <w:p w14:paraId="5E6C19D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320" w:firstLineChars="100"/>
        <w:textAlignment w:val="auto"/>
        <w:rPr>
          <w:rFonts w:hint="eastAsia" w:ascii="楷体_GB2312" w:hAnsi="楷体_GB2312" w:eastAsia="楷体_GB2312" w:cs="楷体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（一）加强组织领导，健全工作机制</w:t>
      </w:r>
    </w:p>
    <w:p w14:paraId="0F014E7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扎实落实《宝丰县2024年法治政府建设工作要点》，将法治建设纳入总体规划与年度工作计划，把企业服务作为促进工业企业高质量发展的重要抓手，并将法治建设与工业经济工作同研究、同部署、同推进、同督促、同考核、同奖惩，主要负责人对法治建设重要工作做到亲自部署、亲自过问、亲自协调、亲自督办，带头做好表率，自觉接受监督，加强对全局法治建设工作的统筹领导。</w:t>
      </w:r>
    </w:p>
    <w:p w14:paraId="57FC681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320" w:firstLineChars="100"/>
        <w:textAlignment w:val="auto"/>
        <w:rPr>
          <w:rFonts w:hint="eastAsia" w:ascii="楷体_GB2312" w:hAnsi="楷体_GB2312" w:eastAsia="楷体_GB2312" w:cs="楷体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（二）强化法治宣传，营造浓厚氛围</w:t>
      </w:r>
    </w:p>
    <w:p w14:paraId="54CB1665">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default" w:ascii="仿宋_GB2312" w:hAnsi="仿宋_GB2312" w:eastAsia="仿宋_GB2312" w:cs="仿宋_GB2312"/>
          <w:sz w:val="32"/>
          <w:szCs w:val="32"/>
          <w:shd w:val="clear" w:fill="FFFFFF"/>
          <w:lang w:val="en-US" w:eastAsia="zh-CN"/>
        </w:rPr>
      </w:pPr>
      <w:r>
        <w:rPr>
          <w:rFonts w:hint="default" w:ascii="仿宋_GB2312" w:hAnsi="仿宋_GB2312" w:eastAsia="仿宋_GB2312" w:cs="仿宋_GB2312"/>
          <w:sz w:val="32"/>
          <w:szCs w:val="32"/>
          <w:shd w:val="clear" w:fill="FFFFFF"/>
          <w:lang w:val="en-US" w:eastAsia="zh-CN"/>
        </w:rPr>
        <w:t>突出重点，开展形式多样普法依法治理宣传教育活动，以“安全生产月”</w:t>
      </w:r>
      <w:r>
        <w:rPr>
          <w:rFonts w:hint="eastAsia" w:ascii="仿宋_GB2312" w:hAnsi="仿宋_GB2312" w:eastAsia="仿宋_GB2312" w:cs="仿宋_GB2312"/>
          <w:sz w:val="32"/>
          <w:szCs w:val="32"/>
          <w:shd w:val="clear" w:fill="FFFFFF"/>
          <w:lang w:val="en-US" w:eastAsia="zh-CN"/>
        </w:rPr>
        <w:t>、</w:t>
      </w:r>
      <w:r>
        <w:rPr>
          <w:rFonts w:hint="default" w:ascii="仿宋_GB2312" w:hAnsi="仿宋_GB2312" w:eastAsia="仿宋_GB2312" w:cs="仿宋_GB2312"/>
          <w:sz w:val="32"/>
          <w:szCs w:val="32"/>
          <w:shd w:val="clear" w:fill="FFFFFF"/>
          <w:lang w:val="en-US" w:eastAsia="zh-CN"/>
        </w:rPr>
        <w:t>科普宣传周、宪法宣传周、国家宪法日等活动为契机，组织机关相关人员，开展法治宣传进机关、进企业等活动，积极参加全县统一组织的法治集中宣传，通过展板文字介绍、挂宣传标语、发放宣传资料和现场讲解等多种方式，面向广大群众和企业积极开展有关宪法知识及工信等法规政策知识宣传，增强群众和企业参与意识。今年以来，开展各种形式的各类普法宣传活动10余次，收到了很好的宣传效果。</w:t>
      </w:r>
    </w:p>
    <w:p w14:paraId="7572B641">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320" w:firstLineChars="100"/>
        <w:textAlignment w:val="auto"/>
        <w:rPr>
          <w:rFonts w:hint="eastAsia" w:ascii="楷体_GB2312" w:hAnsi="楷体_GB2312" w:eastAsia="楷体_GB2312" w:cs="楷体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（三）加强惠企政策宣贯，以法治保障推动工业高质量发展</w:t>
      </w:r>
    </w:p>
    <w:p w14:paraId="54401DF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textAlignment w:val="auto"/>
        <w:rPr>
          <w:rFonts w:hint="eastAsia" w:ascii="仿宋_GB2312" w:hAnsi="仿宋_GB2312" w:eastAsia="仿宋_GB2312" w:cs="仿宋_GB2312"/>
          <w:sz w:val="32"/>
          <w:szCs w:val="32"/>
          <w:shd w:val="clear" w:fill="FFFFFF"/>
          <w:lang w:val="en-US" w:eastAsia="zh-CN"/>
        </w:rPr>
      </w:pPr>
      <w:r>
        <w:rPr>
          <w:rFonts w:hint="eastAsia" w:ascii="仿宋_GB2312" w:hAnsi="仿宋_GB2312" w:eastAsia="仿宋_GB2312" w:cs="仿宋_GB2312"/>
          <w:sz w:val="32"/>
          <w:szCs w:val="32"/>
          <w:shd w:val="clear" w:fill="FFFFFF"/>
          <w:lang w:val="en-US" w:eastAsia="zh-CN"/>
        </w:rPr>
        <w:t xml:space="preserve">   大力开展政策宣讲活动和企业家培训，今年以来，多次邀请专家、领导开展政策培训，深入解读各级惠企政策申报要点以及企业权益保护等方面法律知识培训。丰富了企业的法律知识，增强了企业的自我保护意识。同时，我们开展一对一、点对点服务，对企业在申报过程中遇到的困难和问题进行逐一消化，指导企业制作申报书，完善其他相关材料，确保企业高质量提交申报材料。通过政策引导、定向培育，今年以来，累计为企业争取政策性资金1679万元。推动了全县新型工业化高质量发展。</w:t>
      </w:r>
    </w:p>
    <w:p w14:paraId="2343C334">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shd w:val="clear" w:fill="FFFFFF"/>
          <w:lang w:val="en-US" w:eastAsia="zh-CN"/>
        </w:rPr>
        <w:t xml:space="preserve">  </w:t>
      </w:r>
      <w:r>
        <w:rPr>
          <w:rFonts w:hint="eastAsia" w:ascii="楷体_GB2312" w:hAnsi="楷体_GB2312" w:eastAsia="楷体_GB2312" w:cs="楷体_GB2312"/>
          <w:sz w:val="32"/>
          <w:szCs w:val="32"/>
          <w:shd w:val="clear" w:fill="FFFFFF"/>
          <w:lang w:val="en-US" w:eastAsia="zh-CN"/>
        </w:rPr>
        <w:t>（四）</w:t>
      </w:r>
      <w:r>
        <w:rPr>
          <w:rFonts w:hint="eastAsia" w:ascii="楷体_GB2312" w:hAnsi="楷体_GB2312" w:eastAsia="楷体_GB2312" w:cs="楷体_GB2312"/>
          <w:sz w:val="32"/>
          <w:szCs w:val="32"/>
        </w:rPr>
        <w:t>严格推进依法决策，持续推进营商环境优化提升</w:t>
      </w:r>
    </w:p>
    <w:p w14:paraId="39212A6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1、建立法律顾问制度。</w:t>
      </w:r>
      <w:r>
        <w:rPr>
          <w:rFonts w:hint="eastAsia" w:ascii="仿宋_GB2312" w:hAnsi="仿宋_GB2312" w:eastAsia="仿宋_GB2312" w:cs="仿宋_GB2312"/>
          <w:sz w:val="32"/>
          <w:szCs w:val="32"/>
          <w:shd w:val="clear" w:fill="FFFFFF"/>
          <w:lang w:val="en-US" w:eastAsia="zh-CN"/>
        </w:rPr>
        <w:t>按照相关要求，聘任河南辉德律师事务所为常年法律顾问，组建一支2人的专业化律师团队，为我局重大行政决策、规范性文件审查、重要合同起草、法治培训等方面提供法律服务。</w:t>
      </w:r>
    </w:p>
    <w:p w14:paraId="6DECAB2C">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2、加强公平竞争审查工作。</w:t>
      </w:r>
      <w:r>
        <w:rPr>
          <w:rFonts w:hint="eastAsia" w:ascii="仿宋_GB2312" w:hAnsi="仿宋_GB2312" w:eastAsia="仿宋_GB2312" w:cs="仿宋_GB2312"/>
          <w:sz w:val="32"/>
          <w:szCs w:val="32"/>
          <w:shd w:val="clear" w:fill="FFFFFF"/>
          <w:lang w:val="en-US" w:eastAsia="zh-CN"/>
        </w:rPr>
        <w:t>严格规范性文件制定程序，加强规范性文件合法性审核和备案审查工作，对制定出台的各类文件进行合法性审查，审查率100%。建立完善了公平竞争审查制度，对我局起草的涉及市场主体的政策措施进行公平竞争审查，审查率100%。</w:t>
      </w:r>
    </w:p>
    <w:p w14:paraId="15C96C5F">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eastAsia" w:ascii="方正小标宋简体" w:hAnsi="方正小标宋简体" w:eastAsia="方正小标宋简体" w:cs="方正小标宋简体"/>
          <w:sz w:val="32"/>
          <w:szCs w:val="32"/>
          <w:shd w:val="clear" w:fill="FFFFFF"/>
          <w:lang w:val="en-US" w:eastAsia="zh-CN"/>
        </w:rPr>
      </w:pPr>
      <w:r>
        <w:rPr>
          <w:rFonts w:hint="eastAsia" w:ascii="方正小标宋简体" w:hAnsi="方正小标宋简体" w:eastAsia="方正小标宋简体" w:cs="方正小标宋简体"/>
          <w:sz w:val="32"/>
          <w:szCs w:val="32"/>
          <w:shd w:val="clear" w:fill="FFFFFF"/>
          <w:lang w:val="en-US" w:eastAsia="zh-CN"/>
        </w:rPr>
        <w:t>三、2024年度推进法治政府建设存在的不足、原因和问题整改情况。</w:t>
      </w:r>
    </w:p>
    <w:p w14:paraId="135E37EE">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default" w:ascii="仿宋_GB2312" w:hAnsi="仿宋_GB2312" w:eastAsia="仿宋_GB2312" w:cs="仿宋_GB2312"/>
          <w:sz w:val="32"/>
          <w:szCs w:val="32"/>
          <w:shd w:val="clear" w:fill="FFFFFF"/>
          <w:lang w:val="en-US" w:eastAsia="zh-CN"/>
        </w:rPr>
      </w:pPr>
      <w:r>
        <w:rPr>
          <w:rFonts w:hint="default" w:ascii="仿宋_GB2312" w:hAnsi="仿宋_GB2312" w:eastAsia="仿宋_GB2312" w:cs="仿宋_GB2312"/>
          <w:sz w:val="32"/>
          <w:szCs w:val="32"/>
          <w:shd w:val="clear" w:fill="FFFFFF"/>
          <w:lang w:val="en-US" w:eastAsia="zh-CN"/>
        </w:rPr>
        <w:t>202</w:t>
      </w:r>
      <w:r>
        <w:rPr>
          <w:rFonts w:hint="eastAsia" w:ascii="仿宋_GB2312" w:hAnsi="仿宋_GB2312" w:eastAsia="仿宋_GB2312" w:cs="仿宋_GB2312"/>
          <w:sz w:val="32"/>
          <w:szCs w:val="32"/>
          <w:shd w:val="clear" w:fill="FFFFFF"/>
          <w:lang w:val="en-US" w:eastAsia="zh-CN"/>
        </w:rPr>
        <w:t>4</w:t>
      </w:r>
      <w:r>
        <w:rPr>
          <w:rFonts w:hint="default" w:ascii="仿宋_GB2312" w:hAnsi="仿宋_GB2312" w:eastAsia="仿宋_GB2312" w:cs="仿宋_GB2312"/>
          <w:sz w:val="32"/>
          <w:szCs w:val="32"/>
          <w:shd w:val="clear" w:fill="FFFFFF"/>
          <w:lang w:val="en-US" w:eastAsia="zh-CN"/>
        </w:rPr>
        <w:t>年，虽然法治政府建设工作取得了一定成绩，但也存在一些不足，主要表现在：一是宣传氛围不够浓厚，形式不够丰富，力度还需进一步加大。二是对全局干部职工法治知识培训还偏少，领导干部用法治思维推动工作的能力仍需进一步提升。造成不足原因部门工作人员认为我局其主要职能在企业服务工作，不涉及行政许可、行政处罚重大行政决策等工作，法治工作细致性有待增强。针对不足县工信局查找原因不断在工作实践中改进，积极开展机关学法活动，创新普法宣传工作方法，持续开展“大宣讲、大走访、大服务”活动。</w:t>
      </w:r>
    </w:p>
    <w:p w14:paraId="44BA9983">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640" w:firstLineChars="200"/>
        <w:textAlignment w:val="auto"/>
        <w:rPr>
          <w:rFonts w:hint="eastAsia" w:ascii="方正小标宋简体" w:hAnsi="方正小标宋简体" w:eastAsia="方正小标宋简体" w:cs="方正小标宋简体"/>
          <w:sz w:val="32"/>
          <w:szCs w:val="32"/>
          <w:shd w:val="clear" w:fill="FFFFFF"/>
          <w:lang w:val="en-US" w:eastAsia="zh-CN"/>
        </w:rPr>
      </w:pPr>
      <w:r>
        <w:rPr>
          <w:rFonts w:hint="eastAsia" w:ascii="方正小标宋简体" w:hAnsi="方正小标宋简体" w:eastAsia="方正小标宋简体" w:cs="方正小标宋简体"/>
          <w:sz w:val="32"/>
          <w:szCs w:val="32"/>
          <w:shd w:val="clear" w:fill="FFFFFF"/>
          <w:lang w:val="en-US" w:eastAsia="zh-CN"/>
        </w:rPr>
        <w:t>四、2025年度推进法治政府建设的初步安排</w:t>
      </w:r>
    </w:p>
    <w:p w14:paraId="7AF3FB5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320" w:firstLineChars="100"/>
        <w:textAlignment w:val="auto"/>
        <w:rPr>
          <w:rFonts w:hint="default"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（一）提高政治站位。</w:t>
      </w:r>
      <w:r>
        <w:rPr>
          <w:rFonts w:hint="default" w:ascii="仿宋_GB2312" w:hAnsi="仿宋_GB2312" w:eastAsia="仿宋_GB2312" w:cs="仿宋_GB2312"/>
          <w:sz w:val="32"/>
          <w:szCs w:val="32"/>
          <w:shd w:val="clear" w:fill="FFFFFF"/>
          <w:lang w:val="en-US" w:eastAsia="zh-CN"/>
        </w:rPr>
        <w:t>将习近平法治思想作为统领本单位普法依法治理工作的根本遵循和行动指南，强化对领导干部的法治教育培训，进一步提升法治思维、法治素养，认真贯彻落实中央和省市县决策部署，切实把各项法治工作抓实、抓牢、抓出成效，为法治政府、法治社会建设作出积极贡献。</w:t>
      </w:r>
    </w:p>
    <w:p w14:paraId="40243AE0">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320" w:firstLineChars="100"/>
        <w:textAlignment w:val="auto"/>
        <w:rPr>
          <w:rFonts w:hint="default"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（二）加强组织领导。</w:t>
      </w:r>
      <w:r>
        <w:rPr>
          <w:rFonts w:hint="default" w:ascii="仿宋_GB2312" w:hAnsi="仿宋_GB2312" w:eastAsia="仿宋_GB2312" w:cs="仿宋_GB2312"/>
          <w:sz w:val="32"/>
          <w:szCs w:val="32"/>
          <w:shd w:val="clear" w:fill="FFFFFF"/>
          <w:lang w:val="en-US" w:eastAsia="zh-CN"/>
        </w:rPr>
        <w:t>从加强组织领导、健全制度体系、开展培训宣传、加强督促检查、保障经费投入、加强队伍建设等方面，不断加大保障力度，把法治政府建设工作纳入局重要议事日程。</w:t>
      </w:r>
    </w:p>
    <w:p w14:paraId="29C12E6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320" w:firstLineChars="100"/>
        <w:textAlignment w:val="auto"/>
        <w:rPr>
          <w:rFonts w:hint="default"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（三）加大宣传力度。</w:t>
      </w:r>
      <w:r>
        <w:rPr>
          <w:rFonts w:hint="default" w:ascii="仿宋_GB2312" w:hAnsi="仿宋_GB2312" w:eastAsia="仿宋_GB2312" w:cs="仿宋_GB2312"/>
          <w:sz w:val="32"/>
          <w:szCs w:val="32"/>
          <w:shd w:val="clear" w:fill="FFFFFF"/>
          <w:lang w:val="en-US" w:eastAsia="zh-CN"/>
        </w:rPr>
        <w:t>多学习其他单位先进经验，不断查找自身不足，严格整改落实。充分利用微信工作群、公众号等平台广泛宣传我县、我局法治建设的动态、成效和经验，努力营造良好的法治建设氛围。</w:t>
      </w:r>
    </w:p>
    <w:p w14:paraId="297DCBFA">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0" w:firstLineChars="1500"/>
        <w:textAlignment w:val="auto"/>
        <w:rPr>
          <w:rFonts w:hint="default" w:ascii="仿宋_GB2312" w:hAnsi="仿宋_GB2312" w:eastAsia="仿宋_GB2312" w:cs="仿宋_GB2312"/>
          <w:sz w:val="32"/>
          <w:szCs w:val="32"/>
          <w:shd w:val="clear" w:fill="FFFFFF"/>
          <w:lang w:val="en-US" w:eastAsia="zh-CN"/>
        </w:rPr>
      </w:pPr>
    </w:p>
    <w:p w14:paraId="3B1165E6">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5120" w:firstLineChars="1600"/>
        <w:textAlignment w:val="auto"/>
        <w:rPr>
          <w:rFonts w:hint="default" w:ascii="仿宋_GB2312" w:hAnsi="仿宋_GB2312" w:eastAsia="仿宋_GB2312" w:cs="仿宋_GB2312"/>
          <w:sz w:val="32"/>
          <w:szCs w:val="32"/>
          <w:shd w:val="clear" w:fill="FFFFFF"/>
          <w:lang w:val="en-US" w:eastAsia="zh-CN"/>
        </w:rPr>
      </w:pPr>
      <w:r>
        <w:rPr>
          <w:rFonts w:hint="default" w:ascii="仿宋_GB2312" w:hAnsi="仿宋_GB2312" w:eastAsia="仿宋_GB2312" w:cs="仿宋_GB2312"/>
          <w:sz w:val="32"/>
          <w:szCs w:val="32"/>
          <w:shd w:val="clear" w:fill="FFFFFF"/>
          <w:lang w:val="en-US" w:eastAsia="zh-CN"/>
        </w:rPr>
        <w:t xml:space="preserve"> </w:t>
      </w:r>
    </w:p>
    <w:p w14:paraId="024E8FEB">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5120" w:firstLineChars="1600"/>
        <w:textAlignment w:val="auto"/>
      </w:pPr>
      <w:r>
        <w:rPr>
          <w:rFonts w:hint="default" w:ascii="仿宋_GB2312" w:hAnsi="仿宋_GB2312" w:eastAsia="仿宋_GB2312" w:cs="仿宋_GB2312"/>
          <w:sz w:val="32"/>
          <w:szCs w:val="32"/>
          <w:shd w:val="clear" w:fill="FFFFFF"/>
          <w:lang w:val="en-US" w:eastAsia="zh-CN"/>
        </w:rPr>
        <w:t>202</w:t>
      </w:r>
      <w:r>
        <w:rPr>
          <w:rFonts w:hint="eastAsia" w:ascii="仿宋_GB2312" w:hAnsi="仿宋_GB2312" w:eastAsia="仿宋_GB2312" w:cs="仿宋_GB2312"/>
          <w:sz w:val="32"/>
          <w:szCs w:val="32"/>
          <w:shd w:val="clear" w:fill="FFFFFF"/>
          <w:lang w:val="en-US" w:eastAsia="zh-CN"/>
        </w:rPr>
        <w:t>5</w:t>
      </w:r>
      <w:r>
        <w:rPr>
          <w:rFonts w:hint="default" w:ascii="仿宋_GB2312" w:hAnsi="仿宋_GB2312" w:eastAsia="仿宋_GB2312" w:cs="仿宋_GB2312"/>
          <w:sz w:val="32"/>
          <w:szCs w:val="32"/>
          <w:shd w:val="clear" w:fill="FFFFFF"/>
          <w:lang w:val="en-US" w:eastAsia="zh-CN"/>
        </w:rPr>
        <w:t>年</w:t>
      </w:r>
      <w:r>
        <w:rPr>
          <w:rFonts w:hint="eastAsia" w:ascii="仿宋_GB2312" w:hAnsi="仿宋_GB2312" w:eastAsia="仿宋_GB2312" w:cs="仿宋_GB2312"/>
          <w:sz w:val="32"/>
          <w:szCs w:val="32"/>
          <w:shd w:val="clear" w:fill="FFFFFF"/>
          <w:lang w:val="en-US" w:eastAsia="zh-CN"/>
        </w:rPr>
        <w:t>2</w:t>
      </w:r>
      <w:bookmarkStart w:id="0" w:name="_GoBack"/>
      <w:bookmarkEnd w:id="0"/>
      <w:r>
        <w:rPr>
          <w:rFonts w:hint="default" w:ascii="仿宋_GB2312" w:hAnsi="仿宋_GB2312" w:eastAsia="仿宋_GB2312" w:cs="仿宋_GB2312"/>
          <w:sz w:val="32"/>
          <w:szCs w:val="32"/>
          <w:shd w:val="clear" w:fill="FFFFFF"/>
          <w:lang w:val="en-US" w:eastAsia="zh-CN"/>
        </w:rPr>
        <w:t>月</w:t>
      </w:r>
      <w:r>
        <w:rPr>
          <w:rFonts w:hint="eastAsia" w:ascii="仿宋_GB2312" w:hAnsi="仿宋_GB2312" w:eastAsia="仿宋_GB2312" w:cs="仿宋_GB2312"/>
          <w:sz w:val="32"/>
          <w:szCs w:val="32"/>
          <w:shd w:val="clear" w:fill="FFFFFF"/>
          <w:lang w:val="en-US" w:eastAsia="zh-CN"/>
        </w:rPr>
        <w:t>19</w:t>
      </w:r>
      <w:r>
        <w:rPr>
          <w:rFonts w:hint="default" w:ascii="仿宋_GB2312" w:hAnsi="仿宋_GB2312" w:eastAsia="仿宋_GB2312" w:cs="仿宋_GB2312"/>
          <w:sz w:val="32"/>
          <w:szCs w:val="32"/>
          <w:shd w:val="clear" w:fill="FFFFFF"/>
          <w:lang w:val="en-US" w:eastAsia="zh-CN"/>
        </w:rPr>
        <w:t>日</w:t>
      </w:r>
    </w:p>
    <w:p w14:paraId="46B0FD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946A7"/>
    <w:rsid w:val="1DA41F5A"/>
    <w:rsid w:val="20B80137"/>
    <w:rsid w:val="255218DD"/>
    <w:rsid w:val="468A6DA0"/>
    <w:rsid w:val="5D65788C"/>
    <w:rsid w:val="6D47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autoRedefine/>
    <w:qFormat/>
    <w:uiPriority w:val="0"/>
    <w:pPr>
      <w:keepNext/>
      <w:keepLines/>
      <w:spacing w:line="700" w:lineRule="exact"/>
      <w:jc w:val="center"/>
    </w:pPr>
    <w:rPr>
      <w:rFonts w:eastAsia="方正小标宋简体"/>
      <w:kern w:val="44"/>
      <w:sz w:val="44"/>
    </w:rPr>
  </w:style>
  <w:style w:type="paragraph" w:styleId="3">
    <w:name w:val="Normal (Web)"/>
    <w:basedOn w:val="1"/>
    <w:unhideWhenUsed/>
    <w:qFormat/>
    <w:uiPriority w:val="99"/>
    <w:rPr>
      <w:rFonts w:ascii="Times New Roman" w:hAnsi="Times New Roman"/>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2143</Words>
  <Characters>2184</Characters>
  <Lines>0</Lines>
  <Paragraphs>0</Paragraphs>
  <TotalTime>17</TotalTime>
  <ScaleCrop>false</ScaleCrop>
  <LinksUpToDate>false</LinksUpToDate>
  <CharactersWithSpaces>2190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2025-02-19T00:34:00Z</dcterms:created>
  <dc:creator>Administrator</dc:creator>
  <cp:lastModifiedBy>Administrator</cp:lastModifiedBy>
  <cp:lastPrinted>2025-02-21T01:00:00Z</cp:lastPrinted>
  <dcterms:modified xsi:type="dcterms:W3CDTF">2025-02-21T01:20:44Z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eyJoZGlkIjoiMTQ4MDQyZmU0YWYyMGYwYTc0NjMxNjdiNmU1ODJiNTkifQ==</vt:lpwstr>
  </property>
  <property fmtid="{D5CDD505-2E9C-101B-9397-08002B2CF9AE}" pid="4" name="ICV">
    <vt:lpwstr>2B638EDDDBBC4F9EAA06686787DD56B2_12</vt:lpwstr>
  </property>
</Properties>
</file>