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4919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宝丰县文化广电和旅游局</w:t>
      </w:r>
    </w:p>
    <w:p w14:paraId="69D8AA1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关于2024年度法治政府建设工作的报告</w:t>
      </w:r>
    </w:p>
    <w:p w14:paraId="4EBCFBC0">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r>
        <w:rPr>
          <w:rFonts w:hint="eastAsia"/>
        </w:rPr>
        <w:t xml:space="preserve"> </w:t>
      </w:r>
    </w:p>
    <w:p w14:paraId="7A661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2024年，县文广旅局在县委、县政府的</w:t>
      </w:r>
      <w:r>
        <w:rPr>
          <w:rFonts w:hint="eastAsia" w:ascii="仿宋" w:hAnsi="仿宋" w:eastAsia="仿宋" w:cs="仿宋"/>
          <w:sz w:val="32"/>
          <w:szCs w:val="32"/>
          <w:lang w:val="en-US" w:eastAsia="zh-CN"/>
        </w:rPr>
        <w:t>坚强</w:t>
      </w:r>
      <w:r>
        <w:rPr>
          <w:rFonts w:hint="eastAsia" w:ascii="仿宋" w:hAnsi="仿宋" w:eastAsia="仿宋" w:cs="仿宋"/>
          <w:sz w:val="32"/>
          <w:szCs w:val="32"/>
        </w:rPr>
        <w:t>领导下，深入贯彻习近平法治思想，紧紧围绕法治政府建设目标任务，不断强化法治思维，规范行政行为，提升依法行政水平，</w:t>
      </w:r>
      <w:r>
        <w:rPr>
          <w:rFonts w:hint="eastAsia" w:ascii="仿宋" w:hAnsi="仿宋" w:eastAsia="仿宋" w:cs="仿宋"/>
          <w:sz w:val="32"/>
          <w:szCs w:val="32"/>
          <w:lang w:val="en-US" w:eastAsia="zh-CN"/>
        </w:rPr>
        <w:t>扎实</w:t>
      </w:r>
      <w:r>
        <w:rPr>
          <w:rFonts w:hint="eastAsia" w:ascii="仿宋" w:hAnsi="仿宋" w:eastAsia="仿宋" w:cs="仿宋"/>
          <w:sz w:val="32"/>
          <w:szCs w:val="32"/>
        </w:rPr>
        <w:t>推动全县</w:t>
      </w:r>
      <w:r>
        <w:rPr>
          <w:rFonts w:hint="eastAsia" w:ascii="仿宋" w:hAnsi="仿宋" w:eastAsia="仿宋" w:cs="仿宋"/>
          <w:color w:val="auto"/>
          <w:sz w:val="32"/>
          <w:szCs w:val="32"/>
          <w:lang w:val="en-US" w:eastAsia="zh-CN"/>
        </w:rPr>
        <w:t>文旅市场</w:t>
      </w:r>
      <w:r>
        <w:rPr>
          <w:rFonts w:hint="eastAsia" w:ascii="仿宋" w:hAnsi="仿宋" w:eastAsia="仿宋" w:cs="仿宋"/>
          <w:color w:val="auto"/>
          <w:sz w:val="32"/>
          <w:szCs w:val="32"/>
        </w:rPr>
        <w:t>高质量发展。现将</w:t>
      </w:r>
      <w:r>
        <w:rPr>
          <w:rFonts w:hint="eastAsia" w:ascii="仿宋" w:hAnsi="仿宋" w:eastAsia="仿宋" w:cs="仿宋"/>
          <w:color w:val="auto"/>
          <w:sz w:val="32"/>
          <w:szCs w:val="32"/>
          <w:lang w:val="en-US" w:eastAsia="zh-CN"/>
        </w:rPr>
        <w:t>主要</w:t>
      </w:r>
      <w:r>
        <w:rPr>
          <w:rFonts w:hint="eastAsia" w:ascii="仿宋" w:hAnsi="仿宋" w:eastAsia="仿宋" w:cs="仿宋"/>
          <w:color w:val="auto"/>
          <w:sz w:val="32"/>
          <w:szCs w:val="32"/>
        </w:rPr>
        <w:t>工作</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情况报告如下：</w:t>
      </w:r>
    </w:p>
    <w:p w14:paraId="2F1ED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一、2024年</w:t>
      </w:r>
      <w:r>
        <w:rPr>
          <w:rFonts w:hint="eastAsia" w:ascii="黑体" w:hAnsi="黑体" w:eastAsia="黑体" w:cs="黑体"/>
          <w:color w:val="auto"/>
          <w:sz w:val="32"/>
          <w:szCs w:val="32"/>
        </w:rPr>
        <w:t>党政主要负责人履行推进法治建设第一责任人职责</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加强法治政府建设的</w:t>
      </w:r>
      <w:r>
        <w:rPr>
          <w:rFonts w:hint="eastAsia" w:ascii="黑体" w:hAnsi="黑体" w:eastAsia="黑体" w:cs="黑体"/>
          <w:color w:val="auto"/>
          <w:sz w:val="32"/>
          <w:szCs w:val="32"/>
        </w:rPr>
        <w:t>情况</w:t>
      </w:r>
    </w:p>
    <w:p w14:paraId="774E29F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）深入学习贯彻习近平法治思想</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局党组书记、局长张玲玲同志积极</w:t>
      </w:r>
      <w:r>
        <w:rPr>
          <w:rFonts w:hint="eastAsia" w:ascii="仿宋" w:hAnsi="仿宋" w:eastAsia="仿宋" w:cs="仿宋"/>
          <w:color w:val="auto"/>
          <w:kern w:val="0"/>
          <w:sz w:val="32"/>
          <w:szCs w:val="32"/>
          <w:lang w:val="en-US" w:eastAsia="zh-CN" w:bidi="ar"/>
        </w:rPr>
        <w:t>发挥领学带头作用，深入学习习近平新时代中国特色社会主义思想、习近平总书记关于政治建设的重要讲话精神。张玲玲同志指导</w:t>
      </w:r>
      <w:r>
        <w:rPr>
          <w:rFonts w:hint="eastAsia" w:ascii="仿宋" w:hAnsi="仿宋" w:eastAsia="仿宋" w:cs="仿宋"/>
          <w:color w:val="auto"/>
          <w:sz w:val="32"/>
          <w:szCs w:val="32"/>
        </w:rPr>
        <w:t>制定详细的学习计划，将习近平法治思想纳入局党组理论学习中心组、干部职工日常学习的重要内容，</w:t>
      </w:r>
      <w:r>
        <w:rPr>
          <w:rFonts w:hint="eastAsia" w:ascii="仿宋" w:hAnsi="仿宋" w:eastAsia="仿宋" w:cs="仿宋"/>
          <w:color w:val="auto"/>
          <w:kern w:val="0"/>
          <w:sz w:val="32"/>
          <w:szCs w:val="32"/>
          <w:lang w:val="en-US" w:eastAsia="zh-CN" w:bidi="ar"/>
        </w:rPr>
        <w:t>通过主题教育、主题党日等方式，认真组织党员干部学习《中国共产党纪律处分条例》《安全生产法》《行政处罚法》等法律法规14次，</w:t>
      </w:r>
      <w:r>
        <w:rPr>
          <w:rFonts w:hint="eastAsia" w:ascii="仿宋" w:hAnsi="仿宋" w:eastAsia="仿宋" w:cs="仿宋"/>
          <w:color w:val="auto"/>
          <w:sz w:val="32"/>
          <w:szCs w:val="32"/>
        </w:rPr>
        <w:t>深入学习习近平法治思想的核心要义、精神实质、丰富内涵和实践要求，不断提高干部职工运用法治思维和法治方式解决问题的能力。</w:t>
      </w:r>
      <w:r>
        <w:rPr>
          <w:rFonts w:hint="eastAsia" w:ascii="仿宋_GB2312" w:hAnsi="仿宋_GB2312" w:eastAsia="仿宋_GB2312" w:cs="仿宋_GB2312"/>
          <w:color w:val="auto"/>
          <w:spacing w:val="0"/>
          <w:sz w:val="32"/>
          <w:szCs w:val="32"/>
          <w:lang w:val="en-US" w:eastAsia="zh-CN"/>
        </w:rPr>
        <w:t>2024年度，张玲玲同志主持开展党组理论学习中心组法治学习研讨4次，指导全局各党支部法治集中学习5次，营造了党员领导干部带头学法、尊法、用法、普法的良好氛围。</w:t>
      </w:r>
    </w:p>
    <w:p w14:paraId="6DEC3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楷体_GB2312" w:hAnsi="楷体_GB2312" w:eastAsia="楷体_GB2312" w:cs="楷体_GB2312"/>
          <w:color w:val="auto"/>
          <w:sz w:val="32"/>
          <w:szCs w:val="32"/>
          <w:lang w:val="en-US" w:eastAsia="zh-CN"/>
        </w:rPr>
        <w:t>（二）安排部署法治政府建设工作任务。</w:t>
      </w:r>
      <w:r>
        <w:rPr>
          <w:rFonts w:hint="eastAsia" w:ascii="仿宋" w:hAnsi="仿宋" w:eastAsia="仿宋" w:cs="仿宋"/>
          <w:color w:val="auto"/>
          <w:kern w:val="0"/>
          <w:sz w:val="32"/>
          <w:szCs w:val="32"/>
          <w:lang w:val="en-US" w:eastAsia="zh-CN" w:bidi="ar"/>
        </w:rPr>
        <w:t>围绕法治政府建设责任制落实，张玲玲同志突出党政主要负责人履行法治建设第一责任人职责，切实履行法治建设重要组织者、推动者和实践者职责。</w:t>
      </w:r>
      <w:r>
        <w:rPr>
          <w:rFonts w:hint="eastAsia" w:ascii="仿宋_GB2312" w:hAnsi="仿宋_GB2312" w:eastAsia="仿宋_GB2312" w:cs="仿宋_GB2312"/>
          <w:color w:val="auto"/>
          <w:sz w:val="32"/>
          <w:szCs w:val="32"/>
          <w:lang w:eastAsia="zh-CN"/>
        </w:rPr>
        <w:t>把法治政府建设工作纳入</w:t>
      </w:r>
      <w:r>
        <w:rPr>
          <w:rFonts w:hint="eastAsia" w:ascii="仿宋" w:hAnsi="仿宋" w:eastAsia="仿宋" w:cs="仿宋"/>
          <w:color w:val="auto"/>
          <w:sz w:val="32"/>
          <w:szCs w:val="32"/>
        </w:rPr>
        <w:t>局年度工作计划和</w:t>
      </w:r>
      <w:r>
        <w:rPr>
          <w:rFonts w:hint="eastAsia" w:ascii="仿宋_GB2312" w:hAnsi="仿宋_GB2312" w:eastAsia="仿宋_GB2312" w:cs="仿宋_GB2312"/>
          <w:color w:val="auto"/>
          <w:sz w:val="32"/>
          <w:szCs w:val="32"/>
          <w:lang w:eastAsia="zh-CN"/>
        </w:rPr>
        <w:t>局党组定期会议议事日程，</w:t>
      </w:r>
      <w:r>
        <w:rPr>
          <w:rFonts w:hint="eastAsia" w:ascii="仿宋" w:hAnsi="仿宋" w:eastAsia="仿宋" w:cs="仿宋"/>
          <w:color w:val="auto"/>
          <w:sz w:val="32"/>
          <w:szCs w:val="32"/>
        </w:rPr>
        <w:t>对法治建设重要工作亲自部署、重大问题亲自过问、重点环节亲自协调、重要任务亲自督办。定期听取法治建设工作汇报，及时研究解决工作中存在的问题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2024年，张玲玲同志共</w:t>
      </w:r>
      <w:r>
        <w:rPr>
          <w:rFonts w:hint="eastAsia" w:ascii="仿宋_GB2312" w:hAnsi="仿宋_GB2312" w:eastAsia="仿宋_GB2312" w:cs="仿宋_GB2312"/>
          <w:color w:val="auto"/>
          <w:sz w:val="32"/>
          <w:szCs w:val="32"/>
          <w:lang w:val="en-US" w:eastAsia="zh-CN"/>
        </w:rPr>
        <w:t>组织</w:t>
      </w:r>
      <w:r>
        <w:rPr>
          <w:rFonts w:hint="eastAsia" w:ascii="仿宋" w:hAnsi="仿宋" w:eastAsia="仿宋" w:cs="仿宋"/>
          <w:color w:val="auto"/>
          <w:kern w:val="0"/>
          <w:sz w:val="32"/>
          <w:szCs w:val="32"/>
          <w:lang w:val="en-US" w:eastAsia="zh-CN" w:bidi="ar"/>
        </w:rPr>
        <w:t>召开局党组会议、法治建设会议4次</w:t>
      </w:r>
      <w:bookmarkStart w:id="0" w:name="_GoBack"/>
      <w:bookmarkEnd w:id="0"/>
      <w:r>
        <w:rPr>
          <w:rFonts w:hint="eastAsia" w:ascii="仿宋" w:hAnsi="仿宋" w:eastAsia="仿宋" w:cs="仿宋"/>
          <w:color w:val="auto"/>
          <w:kern w:val="0"/>
          <w:sz w:val="32"/>
          <w:szCs w:val="32"/>
          <w:lang w:val="en-US" w:eastAsia="zh-CN" w:bidi="ar"/>
        </w:rPr>
        <w:t>，安排调度法治建设工作2次，</w:t>
      </w:r>
      <w:r>
        <w:rPr>
          <w:rFonts w:hint="eastAsia" w:ascii="仿宋" w:hAnsi="仿宋" w:eastAsia="仿宋" w:cs="仿宋"/>
          <w:color w:val="auto"/>
          <w:sz w:val="32"/>
          <w:szCs w:val="32"/>
        </w:rPr>
        <w:t>推动各项任务落到实处</w:t>
      </w:r>
      <w:r>
        <w:rPr>
          <w:rFonts w:hint="eastAsia" w:ascii="仿宋" w:hAnsi="仿宋" w:eastAsia="仿宋" w:cs="仿宋"/>
          <w:color w:val="auto"/>
          <w:sz w:val="32"/>
          <w:szCs w:val="32"/>
          <w:lang w:eastAsia="zh-CN"/>
        </w:rPr>
        <w:t>。</w:t>
      </w:r>
    </w:p>
    <w:p w14:paraId="46477E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推</w:t>
      </w:r>
      <w:r>
        <w:rPr>
          <w:rFonts w:hint="eastAsia" w:ascii="楷体" w:hAnsi="楷体" w:eastAsia="楷体" w:cs="楷体"/>
          <w:color w:val="auto"/>
          <w:sz w:val="32"/>
          <w:szCs w:val="32"/>
          <w:lang w:val="en-US" w:eastAsia="zh-CN"/>
        </w:rPr>
        <w:t>动法治政府建设工作有序开展</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auto"/>
          <w:sz w:val="32"/>
          <w:szCs w:val="32"/>
          <w:lang w:val="en-US" w:eastAsia="zh-CN"/>
        </w:rPr>
        <w:t>张玲玲同志</w:t>
      </w:r>
      <w:r>
        <w:rPr>
          <w:rFonts w:hint="eastAsia" w:ascii="仿宋" w:hAnsi="仿宋" w:eastAsia="仿宋" w:cs="仿宋"/>
          <w:color w:val="auto"/>
          <w:kern w:val="0"/>
          <w:sz w:val="32"/>
          <w:szCs w:val="32"/>
          <w:lang w:val="en-US" w:eastAsia="zh-CN" w:bidi="ar"/>
        </w:rPr>
        <w:t>坚持将依法行政与业务工作同部署、同安排、同推进、同考核，严格按照年初制定计划推动法治建设各项工作有序开展。按季度听取分管领导法治建设工作开展情况汇报，及时研究工作中出现的新情况、新问题。张玲玲同志全年组织专项督导检查法治建设工作2次，听取分管领导汇报工作4次，通过定期督导有效推动工作开展，形成一级抓一级、层层抓落实的良好局面。</w:t>
      </w:r>
    </w:p>
    <w:p w14:paraId="390A9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二、2024年</w:t>
      </w:r>
      <w:r>
        <w:rPr>
          <w:rFonts w:hint="eastAsia" w:ascii="黑体" w:hAnsi="黑体" w:eastAsia="黑体" w:cs="黑体"/>
          <w:sz w:val="32"/>
          <w:szCs w:val="32"/>
        </w:rPr>
        <w:t>推进法治政府建设的主要举措和成效</w:t>
      </w:r>
    </w:p>
    <w:p w14:paraId="59946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（一）强化法治建设组织领导</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健全工作机制</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补充完善了</w:t>
      </w:r>
      <w:r>
        <w:rPr>
          <w:rFonts w:hint="eastAsia" w:ascii="仿宋" w:hAnsi="仿宋" w:eastAsia="仿宋" w:cs="仿宋"/>
          <w:sz w:val="32"/>
          <w:szCs w:val="32"/>
        </w:rPr>
        <w:t>以</w:t>
      </w:r>
      <w:r>
        <w:rPr>
          <w:rFonts w:hint="eastAsia" w:ascii="仿宋" w:hAnsi="仿宋" w:eastAsia="仿宋" w:cs="仿宋"/>
          <w:sz w:val="32"/>
          <w:szCs w:val="32"/>
          <w:lang w:val="en-US" w:eastAsia="zh-CN"/>
        </w:rPr>
        <w:t>局长</w:t>
      </w:r>
      <w:r>
        <w:rPr>
          <w:rFonts w:hint="eastAsia" w:ascii="仿宋" w:hAnsi="仿宋" w:eastAsia="仿宋" w:cs="仿宋"/>
          <w:sz w:val="32"/>
          <w:szCs w:val="32"/>
        </w:rPr>
        <w:t>为组长，分管领导为副组长，</w:t>
      </w:r>
      <w:r>
        <w:rPr>
          <w:rFonts w:hint="eastAsia" w:ascii="仿宋" w:hAnsi="仿宋" w:eastAsia="仿宋" w:cs="仿宋"/>
          <w:sz w:val="32"/>
          <w:szCs w:val="32"/>
          <w:lang w:eastAsia="zh-CN"/>
        </w:rPr>
        <w:t>局属各单位和机关相关股室</w:t>
      </w:r>
      <w:r>
        <w:rPr>
          <w:rFonts w:hint="eastAsia" w:ascii="仿宋" w:hAnsi="仿宋" w:eastAsia="仿宋" w:cs="仿宋"/>
          <w:sz w:val="32"/>
          <w:szCs w:val="32"/>
        </w:rPr>
        <w:t>负责人为成员的</w:t>
      </w:r>
      <w:r>
        <w:rPr>
          <w:rFonts w:hint="eastAsia" w:ascii="仿宋" w:hAnsi="仿宋" w:eastAsia="仿宋" w:cs="仿宋"/>
          <w:sz w:val="32"/>
          <w:szCs w:val="32"/>
          <w:lang w:val="en-US" w:eastAsia="zh-CN"/>
        </w:rPr>
        <w:t>局</w:t>
      </w:r>
      <w:r>
        <w:rPr>
          <w:rFonts w:hint="eastAsia" w:ascii="仿宋" w:hAnsi="仿宋" w:eastAsia="仿宋" w:cs="仿宋"/>
          <w:sz w:val="32"/>
          <w:szCs w:val="32"/>
        </w:rPr>
        <w:t>法治政府建设工作</w:t>
      </w:r>
      <w:r>
        <w:rPr>
          <w:rFonts w:hint="eastAsia" w:ascii="仿宋" w:hAnsi="仿宋" w:eastAsia="仿宋" w:cs="仿宋"/>
          <w:sz w:val="32"/>
          <w:szCs w:val="32"/>
          <w:lang w:val="en-US" w:eastAsia="zh-CN"/>
        </w:rPr>
        <w:t>专班</w:t>
      </w:r>
      <w:r>
        <w:rPr>
          <w:rFonts w:hint="eastAsia" w:ascii="仿宋" w:hAnsi="仿宋" w:eastAsia="仿宋" w:cs="仿宋"/>
          <w:sz w:val="32"/>
          <w:szCs w:val="32"/>
        </w:rPr>
        <w:t>，明确职责分工，形成主要领导亲自抓、分管领导具体抓、各科室协同配合的工作格局。定期召开法治建设工作会议，研究解决法治建设工作中的重大问题，确保法治政府建设工作有序推进</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开展宣传活动</w:t>
      </w:r>
      <w:r>
        <w:rPr>
          <w:rFonts w:hint="eastAsia" w:ascii="仿宋" w:hAnsi="仿宋" w:eastAsia="仿宋" w:cs="仿宋"/>
          <w:b/>
          <w:bCs/>
          <w:sz w:val="32"/>
          <w:szCs w:val="32"/>
          <w:lang w:eastAsia="zh-CN"/>
        </w:rPr>
        <w:t>。</w:t>
      </w:r>
      <w:r>
        <w:rPr>
          <w:rFonts w:hint="eastAsia" w:ascii="仿宋" w:hAnsi="仿宋" w:eastAsia="仿宋" w:cs="仿宋"/>
          <w:kern w:val="0"/>
          <w:sz w:val="32"/>
          <w:szCs w:val="32"/>
          <w:lang w:val="en-US" w:eastAsia="zh-CN" w:bidi="ar"/>
        </w:rPr>
        <w:t>以“八五”普法宣传为主线，结合部门职责加大相关法律法规、政策宣传力度。充分利用国家宪法日、宪法宣传周和法治宣传教育月等时间节点，深入开展普法宣传活动，</w:t>
      </w:r>
      <w:r>
        <w:rPr>
          <w:rFonts w:hint="eastAsia" w:ascii="仿宋_GB2312" w:hAnsi="仿宋_GB2312" w:eastAsia="仿宋_GB2312" w:cs="仿宋_GB2312"/>
          <w:sz w:val="32"/>
          <w:szCs w:val="32"/>
          <w:lang w:val="en-US" w:eastAsia="zh-CN"/>
        </w:rPr>
        <w:t>认真组织局执法人员开展“3.15消费者权益日”</w:t>
      </w:r>
      <w:r>
        <w:rPr>
          <w:rFonts w:hint="eastAsia" w:ascii="仿宋" w:hAnsi="仿宋" w:eastAsia="仿宋" w:cs="仿宋"/>
          <w:sz w:val="32"/>
          <w:szCs w:val="32"/>
        </w:rPr>
        <w:t>“弘扬法治精神，建设法治宝丰”普法宣传</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“12.4宪法宣传日”</w:t>
      </w:r>
      <w:r>
        <w:rPr>
          <w:rFonts w:hint="eastAsia" w:ascii="仿宋" w:hAnsi="仿宋" w:eastAsia="仿宋" w:cs="仿宋"/>
          <w:sz w:val="32"/>
          <w:szCs w:val="32"/>
        </w:rPr>
        <w:t>“美好生活·民法典相伴”主题系列普法宣传</w:t>
      </w:r>
      <w:r>
        <w:rPr>
          <w:rFonts w:hint="eastAsia" w:ascii="仿宋_GB2312" w:hAnsi="仿宋_GB2312" w:eastAsia="仿宋_GB2312" w:cs="仿宋_GB2312"/>
          <w:sz w:val="32"/>
          <w:szCs w:val="32"/>
          <w:lang w:val="en-US" w:eastAsia="zh-CN"/>
        </w:rPr>
        <w:t>等系列宣传活动，</w:t>
      </w:r>
      <w:r>
        <w:rPr>
          <w:rFonts w:hint="eastAsia"/>
        </w:rPr>
        <w:t xml:space="preserve"> </w:t>
      </w:r>
      <w:r>
        <w:rPr>
          <w:rFonts w:hint="eastAsia" w:ascii="仿宋" w:hAnsi="仿宋" w:eastAsia="仿宋" w:cs="仿宋"/>
          <w:sz w:val="32"/>
          <w:szCs w:val="32"/>
        </w:rPr>
        <w:t>摆放宣传版面12块、悬挂宣传条幅6条、发放各种宣传材料3900余份，接受来往群众现场咨询500余人次。</w:t>
      </w:r>
    </w:p>
    <w:p w14:paraId="00812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）依法履行政府职能</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深化制度改革</w:t>
      </w:r>
      <w:r>
        <w:rPr>
          <w:rFonts w:hint="eastAsia" w:ascii="仿宋" w:hAnsi="仿宋" w:eastAsia="仿宋" w:cs="仿宋"/>
          <w:b/>
          <w:bCs/>
          <w:sz w:val="32"/>
          <w:szCs w:val="32"/>
          <w:lang w:eastAsia="zh-CN"/>
        </w:rPr>
        <w:t>。</w:t>
      </w:r>
      <w:r>
        <w:rPr>
          <w:rFonts w:hint="eastAsia" w:ascii="仿宋" w:hAnsi="仿宋" w:eastAsia="仿宋" w:cs="仿宋"/>
          <w:sz w:val="32"/>
          <w:szCs w:val="32"/>
        </w:rPr>
        <w:t>全面落实权力清单、责任清单制度，大力推进简政放权，“最多跑一次”改革</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河南省政务服务事项基本目录涉及文广旅局的156项政务服务事项中，70项需要在“文化和旅游部政务服务门户”办理的事项实现全程无偿代办。</w:t>
      </w:r>
      <w:r>
        <w:rPr>
          <w:rFonts w:hint="eastAsia" w:ascii="仿宋" w:hAnsi="仿宋" w:eastAsia="仿宋" w:cs="仿宋"/>
          <w:sz w:val="32"/>
          <w:szCs w:val="32"/>
        </w:rPr>
        <w:t>2024年，共完成行政审批事项</w:t>
      </w:r>
      <w:r>
        <w:rPr>
          <w:rFonts w:hint="eastAsia" w:ascii="仿宋" w:hAnsi="仿宋" w:eastAsia="仿宋" w:cs="仿宋"/>
          <w:sz w:val="32"/>
          <w:szCs w:val="32"/>
          <w:lang w:val="en-US" w:eastAsia="zh-CN"/>
        </w:rPr>
        <w:t>41</w:t>
      </w:r>
      <w:r>
        <w:rPr>
          <w:rFonts w:hint="eastAsia" w:ascii="仿宋" w:hAnsi="仿宋" w:eastAsia="仿宋" w:cs="仿宋"/>
          <w:sz w:val="32"/>
          <w:szCs w:val="32"/>
        </w:rPr>
        <w:t>件，按时办结率100%</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加强市场监管</w:t>
      </w:r>
      <w:r>
        <w:rPr>
          <w:rFonts w:hint="eastAsia" w:ascii="仿宋" w:hAnsi="仿宋" w:eastAsia="仿宋" w:cs="仿宋"/>
          <w:b/>
          <w:bCs/>
          <w:sz w:val="32"/>
          <w:szCs w:val="32"/>
          <w:lang w:eastAsia="zh-CN"/>
        </w:rPr>
        <w:t>。</w:t>
      </w:r>
      <w:r>
        <w:rPr>
          <w:rFonts w:hint="eastAsia" w:ascii="仿宋" w:hAnsi="仿宋" w:eastAsia="仿宋" w:cs="仿宋"/>
          <w:sz w:val="32"/>
          <w:szCs w:val="32"/>
        </w:rPr>
        <w:t>深入推进“双随机、一公开”监管，建立健全跨部门联合执法机制，实现对</w:t>
      </w:r>
      <w:r>
        <w:rPr>
          <w:rFonts w:hint="eastAsia" w:ascii="仿宋" w:hAnsi="仿宋" w:eastAsia="仿宋" w:cs="仿宋"/>
          <w:sz w:val="32"/>
          <w:szCs w:val="32"/>
          <w:lang w:val="en-US" w:eastAsia="zh-CN"/>
        </w:rPr>
        <w:t>文旅</w:t>
      </w:r>
      <w:r>
        <w:rPr>
          <w:rFonts w:hint="eastAsia" w:ascii="仿宋" w:hAnsi="仿宋" w:eastAsia="仿宋" w:cs="仿宋"/>
          <w:sz w:val="32"/>
          <w:szCs w:val="32"/>
        </w:rPr>
        <w:t>市场主体“进一次门、查多项事”。加强重点领域监管，严厉打击各类违法违规行为，维护公平竞争的市场秩序。2024年，共开展“双随机、一公开”检查</w:t>
      </w:r>
      <w:r>
        <w:rPr>
          <w:rFonts w:hint="eastAsia" w:ascii="仿宋" w:hAnsi="仿宋" w:eastAsia="仿宋" w:cs="仿宋"/>
          <w:sz w:val="32"/>
          <w:szCs w:val="32"/>
          <w:lang w:val="en-US" w:eastAsia="zh-CN"/>
        </w:rPr>
        <w:t>16</w:t>
      </w:r>
      <w:r>
        <w:rPr>
          <w:rFonts w:hint="eastAsia" w:ascii="仿宋" w:hAnsi="仿宋" w:eastAsia="仿宋" w:cs="仿宋"/>
          <w:sz w:val="32"/>
          <w:szCs w:val="32"/>
        </w:rPr>
        <w:t>次，检查市场主体</w:t>
      </w:r>
      <w:r>
        <w:rPr>
          <w:rFonts w:hint="eastAsia" w:ascii="仿宋" w:hAnsi="仿宋" w:eastAsia="仿宋" w:cs="仿宋"/>
          <w:sz w:val="32"/>
          <w:szCs w:val="32"/>
          <w:lang w:val="en-US" w:eastAsia="zh-CN"/>
        </w:rPr>
        <w:t>35</w:t>
      </w:r>
      <w:r>
        <w:rPr>
          <w:rFonts w:hint="eastAsia" w:ascii="仿宋" w:hAnsi="仿宋" w:eastAsia="仿宋" w:cs="仿宋"/>
          <w:sz w:val="32"/>
          <w:szCs w:val="32"/>
        </w:rPr>
        <w:t>家次</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优化公共服务</w:t>
      </w:r>
      <w:r>
        <w:rPr>
          <w:rFonts w:hint="eastAsia" w:ascii="仿宋" w:hAnsi="仿宋" w:eastAsia="仿宋" w:cs="仿宋"/>
          <w:sz w:val="32"/>
          <w:szCs w:val="32"/>
          <w:lang w:eastAsia="zh-CN"/>
        </w:rPr>
        <w:t>。</w:t>
      </w:r>
      <w:r>
        <w:rPr>
          <w:rFonts w:hint="eastAsia" w:ascii="仿宋" w:hAnsi="仿宋" w:eastAsia="仿宋" w:cs="仿宋"/>
          <w:sz w:val="32"/>
          <w:szCs w:val="32"/>
        </w:rPr>
        <w:t>进一步推进政务公开，严格依法主动公开和依申请公开政府信息</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梳理当场办理事项48项，证明事项告知承诺制清单20项，主动服务事项5项，13个事项提供容缺后补办理服务，8个事项实现0跑动办理，承诺时限比法定时限压缩了90％以上，切实做到“态度好，服务优，速度快”。</w:t>
      </w:r>
      <w:r>
        <w:rPr>
          <w:rFonts w:hint="eastAsia" w:ascii="仿宋" w:hAnsi="仿宋" w:eastAsia="仿宋" w:cs="仿宋"/>
          <w:sz w:val="32"/>
          <w:szCs w:val="32"/>
        </w:rPr>
        <w:t>持续打造智慧文旅平台，完善</w:t>
      </w:r>
      <w:r>
        <w:rPr>
          <w:rFonts w:hint="eastAsia" w:ascii="仿宋" w:hAnsi="仿宋" w:eastAsia="仿宋" w:cs="仿宋"/>
          <w:sz w:val="32"/>
          <w:szCs w:val="32"/>
          <w:lang w:val="en-US" w:eastAsia="zh-CN"/>
        </w:rPr>
        <w:t>12318文旅市场投诉</w:t>
      </w:r>
      <w:r>
        <w:rPr>
          <w:rFonts w:hint="eastAsia" w:ascii="仿宋" w:hAnsi="仿宋" w:eastAsia="仿宋" w:cs="仿宋"/>
          <w:sz w:val="32"/>
          <w:szCs w:val="32"/>
        </w:rPr>
        <w:t>平台反馈工作，畅通投诉、举报、信访渠道，健全社会矛盾化解机制。</w:t>
      </w:r>
    </w:p>
    <w:p w14:paraId="7C01F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）完善依法行政制度体系</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加强规范性文件管理</w:t>
      </w:r>
      <w:r>
        <w:rPr>
          <w:rFonts w:hint="eastAsia" w:ascii="仿宋" w:hAnsi="仿宋" w:eastAsia="仿宋" w:cs="仿宋"/>
          <w:b/>
          <w:bCs/>
          <w:sz w:val="32"/>
          <w:szCs w:val="32"/>
          <w:lang w:eastAsia="zh-CN"/>
        </w:rPr>
        <w:t>。</w:t>
      </w:r>
      <w:r>
        <w:rPr>
          <w:rFonts w:hint="eastAsia" w:ascii="仿宋" w:hAnsi="仿宋" w:eastAsia="仿宋" w:cs="仿宋"/>
          <w:kern w:val="0"/>
          <w:sz w:val="32"/>
          <w:szCs w:val="32"/>
          <w:lang w:val="en-US" w:eastAsia="zh-CN" w:bidi="ar"/>
        </w:rPr>
        <w:t>深化行政执法体制改革，坚决履行重大行政决策，坚持起草、审查、决定和公布等相关程序，牵头制定《宝丰县游乐场所和游乐设施安全专项整治工作方案（试行）》等规范性文件，严格遵循“法无授权不可为”，推进执法权限法定化。</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健全决策机制</w:t>
      </w:r>
      <w:r>
        <w:rPr>
          <w:rFonts w:hint="eastAsia" w:ascii="仿宋" w:hAnsi="仿宋" w:eastAsia="仿宋" w:cs="仿宋"/>
          <w:b/>
          <w:bCs/>
          <w:sz w:val="32"/>
          <w:szCs w:val="32"/>
          <w:lang w:eastAsia="zh-CN"/>
        </w:rPr>
        <w:t>。</w:t>
      </w:r>
      <w:r>
        <w:rPr>
          <w:rFonts w:hint="eastAsia" w:ascii="仿宋" w:hAnsi="仿宋" w:eastAsia="仿宋" w:cs="仿宋"/>
          <w:kern w:val="0"/>
          <w:sz w:val="32"/>
          <w:szCs w:val="32"/>
          <w:lang w:val="en-US" w:eastAsia="zh-CN" w:bidi="ar"/>
        </w:rPr>
        <w:t>严格执行《重大行政决策程序暂行条例》，坚持民主决策和“三重一大”事项集体研究，做到决议、决定规范合法。切实履行县文化市场综合行政执法大队大队长职责，从严对文化执法案件审核把关，做到事实清楚、依据准确、程序合法、处罚适当。</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加强法律顾问工作</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lang w:eastAsia="zh-CN"/>
        </w:rPr>
        <w:t>充分发挥法律顾问在</w:t>
      </w:r>
      <w:r>
        <w:rPr>
          <w:rFonts w:hint="eastAsia" w:ascii="仿宋_GB2312" w:hAnsi="仿宋_GB2312" w:eastAsia="仿宋_GB2312" w:cs="仿宋_GB2312"/>
          <w:sz w:val="32"/>
          <w:szCs w:val="32"/>
          <w:lang w:val="en-US" w:eastAsia="zh-CN"/>
        </w:rPr>
        <w:t>文旅系统</w:t>
      </w:r>
      <w:r>
        <w:rPr>
          <w:rFonts w:hint="eastAsia" w:ascii="仿宋_GB2312" w:hAnsi="仿宋_GB2312" w:eastAsia="仿宋_GB2312" w:cs="仿宋_GB2312"/>
          <w:sz w:val="32"/>
          <w:szCs w:val="32"/>
          <w:lang w:eastAsia="zh-CN"/>
        </w:rPr>
        <w:t>执法、普法、信访、重要合同文本和规范性文件合法性审核等法治建设工作中的参谋助手作用，</w:t>
      </w:r>
      <w:r>
        <w:rPr>
          <w:rFonts w:hint="eastAsia" w:ascii="仿宋" w:hAnsi="仿宋" w:eastAsia="仿宋" w:cs="仿宋"/>
          <w:kern w:val="0"/>
          <w:sz w:val="32"/>
          <w:szCs w:val="32"/>
          <w:lang w:val="en-US" w:eastAsia="zh-CN" w:bidi="ar"/>
        </w:rPr>
        <w:t>推动在重大行政决策、依法行政中公正、廉洁、高效履职。</w:t>
      </w:r>
      <w:r>
        <w:rPr>
          <w:rFonts w:hint="eastAsia" w:ascii="仿宋" w:hAnsi="仿宋" w:eastAsia="仿宋" w:cs="仿宋"/>
          <w:sz w:val="32"/>
          <w:szCs w:val="32"/>
        </w:rPr>
        <w:t>2024年，法律顾问共审查合同</w:t>
      </w:r>
      <w:r>
        <w:rPr>
          <w:rFonts w:hint="eastAsia" w:ascii="仿宋" w:hAnsi="仿宋" w:eastAsia="仿宋" w:cs="仿宋"/>
          <w:sz w:val="32"/>
          <w:szCs w:val="32"/>
          <w:lang w:val="en-US" w:eastAsia="zh-CN"/>
        </w:rPr>
        <w:t>3</w:t>
      </w:r>
      <w:r>
        <w:rPr>
          <w:rFonts w:hint="eastAsia" w:ascii="仿宋" w:hAnsi="仿宋" w:eastAsia="仿宋" w:cs="仿宋"/>
          <w:sz w:val="32"/>
          <w:szCs w:val="32"/>
        </w:rPr>
        <w:t>份，提供法律意见</w:t>
      </w:r>
      <w:r>
        <w:rPr>
          <w:rFonts w:hint="eastAsia" w:ascii="仿宋" w:hAnsi="仿宋" w:eastAsia="仿宋" w:cs="仿宋"/>
          <w:sz w:val="32"/>
          <w:szCs w:val="32"/>
          <w:lang w:val="en-US" w:eastAsia="zh-CN"/>
        </w:rPr>
        <w:t>2</w:t>
      </w:r>
      <w:r>
        <w:rPr>
          <w:rFonts w:hint="eastAsia" w:ascii="仿宋" w:hAnsi="仿宋" w:eastAsia="仿宋" w:cs="仿宋"/>
          <w:sz w:val="32"/>
          <w:szCs w:val="32"/>
        </w:rPr>
        <w:t>条。</w:t>
      </w:r>
    </w:p>
    <w:p w14:paraId="7C37B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）坚持严格规范公正文明执法</w:t>
      </w:r>
      <w:r>
        <w:rPr>
          <w:rFonts w:hint="eastAsia" w:ascii="楷体" w:hAnsi="楷体" w:eastAsia="楷体" w:cs="楷体"/>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加强队伍建设</w:t>
      </w:r>
      <w:r>
        <w:rPr>
          <w:rFonts w:hint="eastAsia" w:ascii="仿宋" w:hAnsi="仿宋" w:eastAsia="仿宋" w:cs="仿宋"/>
          <w:b/>
          <w:bCs/>
          <w:sz w:val="32"/>
          <w:szCs w:val="32"/>
          <w:lang w:eastAsia="zh-CN"/>
        </w:rPr>
        <w:t>。</w:t>
      </w:r>
      <w:r>
        <w:rPr>
          <w:rFonts w:hint="eastAsia" w:ascii="仿宋" w:hAnsi="仿宋" w:eastAsia="仿宋" w:cs="仿宋"/>
          <w:sz w:val="32"/>
          <w:szCs w:val="32"/>
        </w:rPr>
        <w:t>严格执行行政执法人员持证上岗和资格管理制度，</w:t>
      </w:r>
      <w:r>
        <w:rPr>
          <w:rFonts w:hint="eastAsia" w:ascii="仿宋_GB2312" w:hAnsi="仿宋_GB2312" w:eastAsia="仿宋_GB2312" w:cs="仿宋_GB2312"/>
          <w:sz w:val="32"/>
          <w:szCs w:val="32"/>
          <w:lang w:val="en-US" w:eastAsia="zh-CN"/>
        </w:rPr>
        <w:t>结合班前会和“周三学习日”制度，通过“以考代学”“逐个点评”等方式积极开展理论学习，组织学习</w:t>
      </w:r>
      <w:r>
        <w:rPr>
          <w:rFonts w:hint="eastAsia" w:ascii="仿宋_GB2312" w:hAnsi="仿宋_GB2312" w:eastAsia="仿宋_GB2312" w:cs="仿宋_GB2312"/>
          <w:sz w:val="32"/>
          <w:szCs w:val="32"/>
        </w:rPr>
        <w:t>《互联网上网服务营业场所管理条例》《娱乐场所管理条例》等法律法规</w:t>
      </w:r>
      <w:r>
        <w:rPr>
          <w:rFonts w:hint="eastAsia" w:ascii="仿宋_GB2312" w:hAnsi="仿宋_GB2312" w:eastAsia="仿宋_GB2312" w:cs="仿宋_GB2312"/>
          <w:sz w:val="32"/>
          <w:szCs w:val="32"/>
          <w:lang w:val="en-US" w:eastAsia="zh-CN"/>
        </w:rPr>
        <w:t>和行业法规内容</w:t>
      </w:r>
      <w:r>
        <w:rPr>
          <w:rFonts w:hint="eastAsia" w:ascii="仿宋_GB2312" w:hAnsi="仿宋_GB2312" w:eastAsia="仿宋_GB2312" w:cs="仿宋_GB2312"/>
          <w:sz w:val="32"/>
          <w:szCs w:val="32"/>
          <w:lang w:eastAsia="zh-CN"/>
        </w:rPr>
        <w:t>，定期开展执</w:t>
      </w:r>
      <w:r>
        <w:rPr>
          <w:rFonts w:hint="eastAsia" w:ascii="仿宋_GB2312" w:hAnsi="仿宋_GB2312" w:eastAsia="仿宋_GB2312" w:cs="仿宋_GB2312"/>
          <w:sz w:val="32"/>
          <w:szCs w:val="32"/>
          <w:lang w:val="en-US" w:eastAsia="zh-CN"/>
        </w:rPr>
        <w:t>法人员行政执法能力测试，确保执法人员熟练掌握业务，努力提升综合执法效能。2024年组织执法人员参加线上、线下培训累计517人次，参加测试193人次，均取得优秀成绩；</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规范执法行为</w:t>
      </w:r>
      <w:r>
        <w:rPr>
          <w:rFonts w:hint="eastAsia" w:ascii="仿宋" w:hAnsi="仿宋" w:eastAsia="仿宋" w:cs="仿宋"/>
          <w:b/>
          <w:bCs/>
          <w:sz w:val="32"/>
          <w:szCs w:val="32"/>
          <w:lang w:eastAsia="zh-CN"/>
        </w:rPr>
        <w:t>。</w:t>
      </w:r>
      <w:r>
        <w:rPr>
          <w:rFonts w:hint="eastAsia" w:ascii="仿宋" w:hAnsi="仿宋" w:eastAsia="仿宋" w:cs="仿宋"/>
          <w:sz w:val="32"/>
          <w:szCs w:val="32"/>
        </w:rPr>
        <w:t>全面推行行政执法“三项制度”，即行政执法公示制度、执法全过程记录制度、重大执法决定法制审核制度，确保行政执法行为合法、公正、透明。加强行政执法监督，严格执行重大行政执法决定法制审核和集体讨论决定制度，全面落实行政执法责任制。建立健全行政执法裁量权基准制度，细化、量化行政执法裁量标准。</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加大执法力度</w:t>
      </w:r>
      <w:r>
        <w:rPr>
          <w:rFonts w:hint="eastAsia" w:ascii="仿宋" w:hAnsi="仿宋" w:eastAsia="仿宋" w:cs="仿宋"/>
          <w:b/>
          <w:bCs/>
          <w:sz w:val="32"/>
          <w:szCs w:val="32"/>
          <w:lang w:eastAsia="zh-CN"/>
        </w:rPr>
        <w:t>。</w:t>
      </w:r>
      <w:r>
        <w:rPr>
          <w:rFonts w:hint="eastAsia" w:ascii="仿宋" w:hAnsi="仿宋" w:eastAsia="仿宋" w:cs="仿宋"/>
          <w:sz w:val="32"/>
          <w:szCs w:val="32"/>
        </w:rPr>
        <w:t>以专项治理和日常监管为抓手，全面净化</w:t>
      </w:r>
      <w:r>
        <w:rPr>
          <w:rFonts w:hint="eastAsia" w:ascii="仿宋" w:hAnsi="仿宋" w:eastAsia="仿宋" w:cs="仿宋"/>
          <w:sz w:val="32"/>
          <w:szCs w:val="32"/>
          <w:lang w:val="en-US" w:eastAsia="zh-CN"/>
        </w:rPr>
        <w:t>文旅</w:t>
      </w:r>
      <w:r>
        <w:rPr>
          <w:rFonts w:hint="eastAsia" w:ascii="仿宋" w:hAnsi="仿宋" w:eastAsia="仿宋" w:cs="仿宋"/>
          <w:sz w:val="32"/>
          <w:szCs w:val="32"/>
        </w:rPr>
        <w:t>市场环境。</w:t>
      </w:r>
      <w:r>
        <w:rPr>
          <w:rFonts w:hint="eastAsia" w:ascii="仿宋" w:hAnsi="仿宋" w:eastAsia="仿宋" w:cs="仿宋"/>
          <w:sz w:val="32"/>
          <w:szCs w:val="32"/>
          <w:lang w:eastAsia="zh-CN"/>
        </w:rPr>
        <w:t>结</w:t>
      </w:r>
      <w:r>
        <w:rPr>
          <w:rFonts w:hint="eastAsia" w:ascii="仿宋" w:hAnsi="仿宋" w:eastAsia="仿宋" w:cs="仿宋"/>
          <w:sz w:val="32"/>
          <w:szCs w:val="32"/>
        </w:rPr>
        <w:t>合创文工作，开展网吧专项检查行动</w:t>
      </w:r>
      <w:r>
        <w:rPr>
          <w:rFonts w:hint="eastAsia" w:ascii="仿宋" w:hAnsi="仿宋" w:eastAsia="仿宋" w:cs="仿宋"/>
          <w:sz w:val="32"/>
          <w:szCs w:val="32"/>
          <w:lang w:eastAsia="zh-CN"/>
        </w:rPr>
        <w:t>，</w:t>
      </w:r>
      <w:r>
        <w:rPr>
          <w:rFonts w:hint="eastAsia" w:ascii="仿宋" w:hAnsi="仿宋" w:eastAsia="仿宋" w:cs="仿宋"/>
          <w:sz w:val="32"/>
          <w:szCs w:val="32"/>
        </w:rPr>
        <w:t>办理行政处罚案件</w:t>
      </w:r>
      <w:r>
        <w:rPr>
          <w:rFonts w:hint="eastAsia" w:ascii="仿宋" w:hAnsi="仿宋" w:eastAsia="仿宋" w:cs="仿宋"/>
          <w:sz w:val="32"/>
          <w:szCs w:val="32"/>
          <w:lang w:val="en-US" w:eastAsia="zh-CN"/>
        </w:rPr>
        <w:t>11</w:t>
      </w:r>
      <w:r>
        <w:rPr>
          <w:rFonts w:hint="eastAsia" w:ascii="仿宋" w:hAnsi="仿宋" w:eastAsia="仿宋" w:cs="仿宋"/>
          <w:sz w:val="32"/>
          <w:szCs w:val="32"/>
        </w:rPr>
        <w:t>起</w:t>
      </w:r>
      <w:r>
        <w:rPr>
          <w:rFonts w:hint="eastAsia" w:ascii="仿宋" w:hAnsi="仿宋" w:eastAsia="仿宋" w:cs="仿宋"/>
          <w:sz w:val="32"/>
          <w:szCs w:val="32"/>
          <w:lang w:eastAsia="zh-CN"/>
        </w:rPr>
        <w:t>；</w:t>
      </w:r>
      <w:r>
        <w:rPr>
          <w:rFonts w:hint="eastAsia" w:ascii="仿宋" w:hAnsi="仿宋" w:eastAsia="仿宋" w:cs="仿宋"/>
          <w:sz w:val="32"/>
          <w:szCs w:val="32"/>
        </w:rPr>
        <w:t>开展非法卫星电视接收设施整治行动</w:t>
      </w:r>
      <w:r>
        <w:rPr>
          <w:rFonts w:hint="eastAsia" w:ascii="仿宋" w:hAnsi="仿宋" w:eastAsia="仿宋" w:cs="仿宋"/>
          <w:sz w:val="32"/>
          <w:szCs w:val="32"/>
          <w:lang w:eastAsia="zh-CN"/>
        </w:rPr>
        <w:t>，</w:t>
      </w:r>
      <w:r>
        <w:rPr>
          <w:rFonts w:hint="eastAsia" w:ascii="仿宋" w:hAnsi="仿宋" w:eastAsia="仿宋" w:cs="仿宋"/>
          <w:sz w:val="32"/>
          <w:szCs w:val="32"/>
        </w:rPr>
        <w:t>查处</w:t>
      </w:r>
      <w:r>
        <w:rPr>
          <w:rFonts w:hint="eastAsia" w:ascii="仿宋" w:hAnsi="仿宋" w:eastAsia="仿宋" w:cs="仿宋"/>
          <w:sz w:val="32"/>
          <w:szCs w:val="32"/>
          <w:lang w:val="en-US" w:eastAsia="zh-CN"/>
        </w:rPr>
        <w:t>2</w:t>
      </w:r>
      <w:r>
        <w:rPr>
          <w:rFonts w:hint="eastAsia" w:ascii="仿宋" w:hAnsi="仿宋" w:eastAsia="仿宋" w:cs="仿宋"/>
          <w:sz w:val="32"/>
          <w:szCs w:val="32"/>
        </w:rPr>
        <w:t>起个人非法使用卫星电视广播地面接收设施违规行为</w:t>
      </w:r>
      <w:r>
        <w:rPr>
          <w:rFonts w:hint="eastAsia" w:ascii="仿宋" w:hAnsi="仿宋" w:eastAsia="仿宋" w:cs="仿宋"/>
          <w:sz w:val="32"/>
          <w:szCs w:val="32"/>
          <w:lang w:eastAsia="zh-CN"/>
        </w:rPr>
        <w:t>；</w:t>
      </w:r>
      <w:r>
        <w:rPr>
          <w:rFonts w:hint="eastAsia" w:ascii="仿宋" w:hAnsi="仿宋" w:eastAsia="仿宋" w:cs="仿宋"/>
          <w:sz w:val="32"/>
          <w:szCs w:val="32"/>
        </w:rPr>
        <w:t>整治农村演出活动专项执法行动</w:t>
      </w:r>
      <w:r>
        <w:rPr>
          <w:rFonts w:hint="eastAsia" w:ascii="仿宋" w:hAnsi="仿宋" w:eastAsia="仿宋" w:cs="仿宋"/>
          <w:sz w:val="32"/>
          <w:szCs w:val="32"/>
          <w:lang w:eastAsia="zh-CN"/>
        </w:rPr>
        <w:t>，</w:t>
      </w:r>
      <w:r>
        <w:rPr>
          <w:rFonts w:hint="eastAsia" w:ascii="仿宋" w:hAnsi="仿宋" w:eastAsia="仿宋" w:cs="仿宋"/>
          <w:sz w:val="32"/>
          <w:szCs w:val="32"/>
        </w:rPr>
        <w:t>出动执法人员</w:t>
      </w:r>
      <w:r>
        <w:rPr>
          <w:rFonts w:hint="eastAsia" w:ascii="仿宋" w:hAnsi="仿宋" w:eastAsia="仿宋" w:cs="仿宋"/>
          <w:sz w:val="32"/>
          <w:szCs w:val="32"/>
          <w:lang w:val="en-US" w:eastAsia="zh-CN"/>
        </w:rPr>
        <w:t>76</w:t>
      </w:r>
      <w:r>
        <w:rPr>
          <w:rFonts w:hint="eastAsia" w:ascii="仿宋" w:hAnsi="仿宋" w:eastAsia="仿宋" w:cs="仿宋"/>
          <w:sz w:val="32"/>
          <w:szCs w:val="32"/>
        </w:rPr>
        <w:t>人次，检查演出“大棚”及其他形式演出</w:t>
      </w:r>
      <w:r>
        <w:rPr>
          <w:rFonts w:hint="eastAsia" w:ascii="仿宋" w:hAnsi="仿宋" w:eastAsia="仿宋" w:cs="仿宋"/>
          <w:sz w:val="32"/>
          <w:szCs w:val="32"/>
          <w:lang w:val="en-US" w:eastAsia="zh-CN"/>
        </w:rPr>
        <w:t>25</w:t>
      </w:r>
      <w:r>
        <w:rPr>
          <w:rFonts w:hint="eastAsia" w:ascii="仿宋" w:hAnsi="仿宋" w:eastAsia="仿宋" w:cs="仿宋"/>
          <w:sz w:val="32"/>
          <w:szCs w:val="32"/>
        </w:rPr>
        <w:t>场次</w:t>
      </w:r>
      <w:r>
        <w:rPr>
          <w:rFonts w:hint="eastAsia" w:ascii="仿宋" w:hAnsi="仿宋" w:eastAsia="仿宋" w:cs="仿宋"/>
          <w:sz w:val="32"/>
          <w:szCs w:val="32"/>
          <w:lang w:eastAsia="zh-CN"/>
        </w:rPr>
        <w:t>；</w:t>
      </w:r>
      <w:r>
        <w:rPr>
          <w:rFonts w:hint="eastAsia" w:ascii="仿宋" w:hAnsi="仿宋" w:eastAsia="仿宋" w:cs="仿宋"/>
          <w:sz w:val="32"/>
          <w:szCs w:val="32"/>
        </w:rPr>
        <w:t>依法规范旅游经营秩序，持续推进打击未经许可经营旅行社业务和“不合理低价游”专项整治行动。2024年，</w:t>
      </w:r>
      <w:r>
        <w:rPr>
          <w:rFonts w:hint="eastAsia" w:ascii="仿宋" w:hAnsi="仿宋" w:eastAsia="仿宋" w:cs="仿宋"/>
          <w:sz w:val="32"/>
          <w:szCs w:val="32"/>
          <w:lang w:val="en-US" w:eastAsia="zh-CN"/>
        </w:rPr>
        <w:t>共</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市场专项整治行动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shd w:val="clear" w:color="auto" w:fill="auto"/>
        </w:rPr>
        <w:t>检查文旅场所</w:t>
      </w:r>
      <w:r>
        <w:rPr>
          <w:rFonts w:hint="eastAsia" w:ascii="仿宋_GB2312" w:hAnsi="仿宋_GB2312" w:eastAsia="仿宋_GB2312" w:cs="仿宋_GB2312"/>
          <w:color w:val="auto"/>
          <w:spacing w:val="-6"/>
          <w:sz w:val="32"/>
          <w:szCs w:val="32"/>
          <w:shd w:val="clear" w:color="auto" w:fill="auto"/>
          <w:lang w:val="en-US" w:eastAsia="zh-CN"/>
        </w:rPr>
        <w:t>2184</w:t>
      </w:r>
      <w:r>
        <w:rPr>
          <w:rFonts w:hint="eastAsia" w:ascii="仿宋_GB2312" w:hAnsi="仿宋_GB2312" w:eastAsia="仿宋_GB2312" w:cs="仿宋_GB2312"/>
          <w:sz w:val="32"/>
          <w:szCs w:val="32"/>
          <w:shd w:val="clear" w:color="auto" w:fill="auto"/>
        </w:rPr>
        <w:t>家次，出动执法人员</w:t>
      </w:r>
      <w:r>
        <w:rPr>
          <w:rFonts w:hint="eastAsia" w:ascii="仿宋_GB2312" w:hAnsi="仿宋_GB2312" w:eastAsia="仿宋_GB2312" w:cs="仿宋_GB2312"/>
          <w:color w:val="auto"/>
          <w:sz w:val="32"/>
          <w:szCs w:val="32"/>
          <w:shd w:val="clear" w:color="auto" w:fill="auto"/>
          <w:lang w:val="en-US" w:eastAsia="zh-CN"/>
        </w:rPr>
        <w:t>4873</w:t>
      </w:r>
      <w:r>
        <w:rPr>
          <w:rFonts w:hint="eastAsia" w:ascii="仿宋_GB2312" w:hAnsi="仿宋_GB2312" w:eastAsia="仿宋_GB2312" w:cs="仿宋_GB2312"/>
          <w:sz w:val="32"/>
          <w:szCs w:val="32"/>
          <w:shd w:val="clear" w:color="auto" w:fill="auto"/>
        </w:rPr>
        <w:t>人次</w:t>
      </w:r>
      <w:r>
        <w:rPr>
          <w:rFonts w:hint="eastAsia" w:ascii="仿宋_GB2312" w:hAnsi="仿宋_GB2312" w:eastAsia="仿宋_GB2312" w:cs="仿宋_GB2312"/>
          <w:sz w:val="32"/>
          <w:szCs w:val="32"/>
          <w:shd w:val="clear" w:color="auto" w:fill="auto"/>
          <w:lang w:eastAsia="zh-CN"/>
        </w:rPr>
        <w:t>，</w:t>
      </w:r>
      <w:r>
        <w:rPr>
          <w:rFonts w:hint="eastAsia" w:ascii="仿宋" w:hAnsi="仿宋" w:eastAsia="仿宋" w:cs="仿宋"/>
          <w:kern w:val="0"/>
          <w:sz w:val="32"/>
          <w:szCs w:val="32"/>
          <w:lang w:val="en-US" w:eastAsia="zh-CN" w:bidi="ar"/>
        </w:rPr>
        <w:t>办结行政处罚案件13起，无行政复议、行政诉讼案件，</w:t>
      </w:r>
      <w:r>
        <w:rPr>
          <w:rFonts w:hint="eastAsia" w:ascii="仿宋" w:hAnsi="仿宋" w:eastAsia="仿宋" w:cs="仿宋"/>
          <w:sz w:val="32"/>
          <w:szCs w:val="32"/>
        </w:rPr>
        <w:t>有力维护了文化旅游市场秩序。</w:t>
      </w:r>
    </w:p>
    <w:p w14:paraId="5B424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）依法有效化解社会矛盾纠纷</w:t>
      </w:r>
      <w:r>
        <w:rPr>
          <w:rFonts w:hint="eastAsia" w:ascii="楷体" w:hAnsi="楷体" w:eastAsia="楷体" w:cs="楷体"/>
          <w:sz w:val="32"/>
          <w:szCs w:val="32"/>
          <w:lang w:eastAsia="zh-CN"/>
        </w:rPr>
        <w:t>。</w:t>
      </w:r>
      <w:r>
        <w:rPr>
          <w:rFonts w:hint="eastAsia" w:ascii="仿宋" w:hAnsi="仿宋" w:eastAsia="仿宋" w:cs="仿宋"/>
          <w:sz w:val="32"/>
          <w:szCs w:val="32"/>
        </w:rPr>
        <w:t>加强与司法、信访等部门的沟通协调，建立健全矛盾纠纷多元化解机制，及时有效化解各类社会矛盾纠纷。充分发挥行业协会等社会组织在矛盾纠纷化解中的作用，引导当事人通过协商、调解等方式解决纠纷。2024年，共调解</w:t>
      </w:r>
      <w:r>
        <w:rPr>
          <w:rFonts w:hint="eastAsia" w:ascii="仿宋" w:hAnsi="仿宋" w:eastAsia="仿宋" w:cs="仿宋"/>
          <w:sz w:val="32"/>
          <w:szCs w:val="32"/>
          <w:lang w:val="en-US" w:eastAsia="zh-CN"/>
        </w:rPr>
        <w:t>文旅</w:t>
      </w:r>
      <w:r>
        <w:rPr>
          <w:rFonts w:hint="eastAsia" w:ascii="仿宋" w:hAnsi="仿宋" w:eastAsia="仿宋" w:cs="仿宋"/>
          <w:sz w:val="32"/>
          <w:szCs w:val="32"/>
        </w:rPr>
        <w:t>市场矛盾纠纷</w:t>
      </w:r>
      <w:r>
        <w:rPr>
          <w:rFonts w:hint="eastAsia" w:ascii="仿宋" w:hAnsi="仿宋" w:eastAsia="仿宋" w:cs="仿宋"/>
          <w:sz w:val="32"/>
          <w:szCs w:val="32"/>
          <w:lang w:val="en-US" w:eastAsia="zh-CN"/>
        </w:rPr>
        <w:t>6</w:t>
      </w:r>
      <w:r>
        <w:rPr>
          <w:rFonts w:hint="eastAsia" w:ascii="仿宋" w:hAnsi="仿宋" w:eastAsia="仿宋" w:cs="仿宋"/>
          <w:sz w:val="32"/>
          <w:szCs w:val="32"/>
        </w:rPr>
        <w:t>起，调解成功率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4DC73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2024年推进法治政府建设</w:t>
      </w:r>
      <w:r>
        <w:rPr>
          <w:rFonts w:hint="eastAsia" w:ascii="黑体" w:hAnsi="黑体" w:eastAsia="黑体" w:cs="黑体"/>
          <w:sz w:val="32"/>
          <w:szCs w:val="32"/>
        </w:rPr>
        <w:t>存在的</w:t>
      </w:r>
      <w:r>
        <w:rPr>
          <w:rFonts w:hint="eastAsia" w:ascii="黑体" w:hAnsi="黑体" w:eastAsia="黑体" w:cs="黑体"/>
          <w:sz w:val="32"/>
          <w:szCs w:val="32"/>
          <w:lang w:val="en-US" w:eastAsia="zh-CN"/>
        </w:rPr>
        <w:t>问题</w:t>
      </w:r>
    </w:p>
    <w:p w14:paraId="5A5F1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法治意识有待进一步提高</w:t>
      </w:r>
      <w:r>
        <w:rPr>
          <w:rFonts w:hint="eastAsia" w:ascii="楷体" w:hAnsi="楷体" w:eastAsia="楷体" w:cs="楷体"/>
          <w:sz w:val="32"/>
          <w:szCs w:val="32"/>
          <w:lang w:eastAsia="zh-CN"/>
        </w:rPr>
        <w:t>。</w:t>
      </w:r>
      <w:r>
        <w:rPr>
          <w:rFonts w:hint="eastAsia" w:ascii="仿宋" w:hAnsi="仿宋" w:eastAsia="仿宋" w:cs="仿宋"/>
          <w:sz w:val="32"/>
          <w:szCs w:val="32"/>
        </w:rPr>
        <w:t>个别干部职工对法治政府建设的</w:t>
      </w:r>
      <w:r>
        <w:rPr>
          <w:rFonts w:hint="eastAsia" w:ascii="仿宋" w:hAnsi="仿宋" w:eastAsia="仿宋" w:cs="仿宋"/>
          <w:sz w:val="32"/>
          <w:szCs w:val="32"/>
          <w:lang w:eastAsia="zh-CN"/>
        </w:rPr>
        <w:t>重要意义</w:t>
      </w:r>
      <w:r>
        <w:rPr>
          <w:rFonts w:hint="eastAsia" w:ascii="仿宋" w:hAnsi="仿宋" w:eastAsia="仿宋" w:cs="仿宋"/>
          <w:sz w:val="32"/>
          <w:szCs w:val="32"/>
        </w:rPr>
        <w:t>认识不</w:t>
      </w:r>
      <w:r>
        <w:rPr>
          <w:rFonts w:hint="eastAsia" w:ascii="仿宋" w:hAnsi="仿宋" w:eastAsia="仿宋" w:cs="仿宋"/>
          <w:sz w:val="32"/>
          <w:szCs w:val="32"/>
          <w:lang w:eastAsia="zh-CN"/>
        </w:rPr>
        <w:t>深刻</w:t>
      </w:r>
      <w:r>
        <w:rPr>
          <w:rFonts w:hint="eastAsia" w:ascii="仿宋" w:hAnsi="仿宋" w:eastAsia="仿宋" w:cs="仿宋"/>
          <w:sz w:val="32"/>
          <w:szCs w:val="32"/>
        </w:rPr>
        <w:t>，运用法治思维和法治方式解决问题的能力还不够强。</w:t>
      </w:r>
    </w:p>
    <w:p w14:paraId="10360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行政执法水平有待进一步提升</w:t>
      </w:r>
      <w:r>
        <w:rPr>
          <w:rFonts w:hint="eastAsia" w:ascii="仿宋" w:hAnsi="仿宋" w:eastAsia="仿宋" w:cs="仿宋"/>
          <w:sz w:val="32"/>
          <w:szCs w:val="32"/>
          <w:lang w:eastAsia="zh-CN"/>
        </w:rPr>
        <w:t>。</w:t>
      </w:r>
      <w:r>
        <w:rPr>
          <w:rFonts w:hint="eastAsia" w:ascii="仿宋" w:hAnsi="仿宋" w:eastAsia="仿宋" w:cs="仿宋"/>
          <w:sz w:val="32"/>
          <w:szCs w:val="32"/>
        </w:rPr>
        <w:t>部分执法人员对法律法规的理解和运用不够准确，执法程序不够规范，存在执法</w:t>
      </w:r>
      <w:r>
        <w:rPr>
          <w:rFonts w:hint="eastAsia" w:ascii="仿宋" w:hAnsi="仿宋" w:eastAsia="仿宋" w:cs="仿宋"/>
          <w:sz w:val="32"/>
          <w:szCs w:val="32"/>
          <w:lang w:val="en-US" w:eastAsia="zh-CN"/>
        </w:rPr>
        <w:t>行为</w:t>
      </w:r>
      <w:r>
        <w:rPr>
          <w:rFonts w:hint="eastAsia" w:ascii="仿宋" w:hAnsi="仿宋" w:eastAsia="仿宋" w:cs="仿宋"/>
          <w:sz w:val="32"/>
          <w:szCs w:val="32"/>
        </w:rPr>
        <w:t>不</w:t>
      </w:r>
      <w:r>
        <w:rPr>
          <w:rFonts w:hint="eastAsia" w:ascii="仿宋" w:hAnsi="仿宋" w:eastAsia="仿宋" w:cs="仿宋"/>
          <w:sz w:val="32"/>
          <w:szCs w:val="32"/>
          <w:lang w:val="en-US" w:eastAsia="zh-CN"/>
        </w:rPr>
        <w:t>够严谨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服务型执法队伍建设仍需进一步提升</w:t>
      </w:r>
      <w:r>
        <w:rPr>
          <w:rFonts w:hint="eastAsia" w:ascii="仿宋" w:hAnsi="仿宋" w:eastAsia="仿宋" w:cs="仿宋"/>
          <w:sz w:val="32"/>
          <w:szCs w:val="32"/>
        </w:rPr>
        <w:t>。</w:t>
      </w:r>
    </w:p>
    <w:p w14:paraId="73FA9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法治宣传教育有待进一步加强</w:t>
      </w:r>
      <w:r>
        <w:rPr>
          <w:rFonts w:hint="eastAsia" w:ascii="楷体" w:hAnsi="楷体" w:eastAsia="楷体" w:cs="楷体"/>
          <w:sz w:val="32"/>
          <w:szCs w:val="32"/>
          <w:lang w:eastAsia="zh-CN"/>
        </w:rPr>
        <w:t>。</w:t>
      </w:r>
      <w:r>
        <w:rPr>
          <w:rFonts w:hint="eastAsia" w:ascii="仿宋" w:hAnsi="仿宋" w:eastAsia="仿宋" w:cs="仿宋"/>
          <w:sz w:val="32"/>
          <w:szCs w:val="32"/>
        </w:rPr>
        <w:t>法治宣传教育的形式和内容还不够丰富多样，针对性和实效性还不够强，</w:t>
      </w:r>
      <w:r>
        <w:rPr>
          <w:rFonts w:hint="eastAsia" w:ascii="仿宋" w:hAnsi="仿宋" w:eastAsia="仿宋" w:cs="仿宋"/>
          <w:sz w:val="32"/>
          <w:szCs w:val="32"/>
          <w:lang w:val="en-US" w:eastAsia="zh-CN"/>
        </w:rPr>
        <w:t>文旅行业</w:t>
      </w:r>
      <w:r>
        <w:rPr>
          <w:rFonts w:hint="eastAsia" w:ascii="仿宋" w:hAnsi="仿宋" w:eastAsia="仿宋" w:cs="仿宋"/>
          <w:sz w:val="32"/>
          <w:szCs w:val="32"/>
        </w:rPr>
        <w:t>尊法学法守法用法的氛围还不够浓厚。</w:t>
      </w:r>
    </w:p>
    <w:p w14:paraId="54870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、2025年</w:t>
      </w:r>
      <w:r>
        <w:rPr>
          <w:rFonts w:hint="eastAsia" w:ascii="黑体" w:hAnsi="黑体" w:eastAsia="黑体" w:cs="黑体"/>
          <w:sz w:val="32"/>
          <w:szCs w:val="32"/>
          <w:lang w:val="en-US" w:eastAsia="zh-CN"/>
        </w:rPr>
        <w:t>推进</w:t>
      </w:r>
      <w:r>
        <w:rPr>
          <w:rFonts w:hint="eastAsia" w:ascii="黑体" w:hAnsi="黑体" w:eastAsia="黑体" w:cs="黑体"/>
          <w:sz w:val="32"/>
          <w:szCs w:val="32"/>
        </w:rPr>
        <w:t>法治政府建设</w:t>
      </w:r>
      <w:r>
        <w:rPr>
          <w:rFonts w:hint="eastAsia" w:ascii="黑体" w:hAnsi="黑体" w:eastAsia="黑体" w:cs="黑体"/>
          <w:sz w:val="32"/>
          <w:szCs w:val="32"/>
          <w:lang w:val="en-US" w:eastAsia="zh-CN"/>
        </w:rPr>
        <w:t>的初步安排</w:t>
      </w:r>
    </w:p>
    <w:p w14:paraId="37483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2025年，我局将</w:t>
      </w:r>
      <w:r>
        <w:rPr>
          <w:rFonts w:hint="eastAsia" w:ascii="仿宋" w:hAnsi="仿宋" w:eastAsia="仿宋" w:cs="仿宋"/>
          <w:sz w:val="32"/>
          <w:szCs w:val="32"/>
          <w:lang w:val="en-US" w:eastAsia="zh-CN"/>
        </w:rPr>
        <w:t>持续</w:t>
      </w:r>
      <w:r>
        <w:rPr>
          <w:rFonts w:hint="eastAsia" w:ascii="仿宋" w:hAnsi="仿宋" w:eastAsia="仿宋" w:cs="仿宋"/>
          <w:sz w:val="32"/>
          <w:szCs w:val="32"/>
        </w:rPr>
        <w:t>以习近平新时代中国特色社会主义思想为指导，深入贯彻习近平法治思想，全面落实党的二十大和二十届</w:t>
      </w:r>
      <w:r>
        <w:rPr>
          <w:rFonts w:hint="eastAsia" w:ascii="仿宋" w:hAnsi="仿宋" w:eastAsia="仿宋" w:cs="仿宋"/>
          <w:sz w:val="32"/>
          <w:szCs w:val="32"/>
          <w:lang w:val="en-US" w:eastAsia="zh-CN"/>
        </w:rPr>
        <w:t>二中、</w:t>
      </w:r>
      <w:r>
        <w:rPr>
          <w:rFonts w:hint="eastAsia" w:ascii="仿宋" w:hAnsi="仿宋" w:eastAsia="仿宋" w:cs="仿宋"/>
          <w:sz w:val="32"/>
          <w:szCs w:val="32"/>
        </w:rPr>
        <w:t>三中全会精神，按照县委、县政府关于法治政府建设的决策部署，坚持问题导向，补短板、强弱项，不断提升法治政府建设水平，为推动全县</w:t>
      </w:r>
      <w:r>
        <w:rPr>
          <w:rFonts w:hint="eastAsia" w:ascii="仿宋" w:hAnsi="仿宋" w:eastAsia="仿宋" w:cs="仿宋"/>
          <w:sz w:val="32"/>
          <w:szCs w:val="32"/>
          <w:lang w:val="en-US" w:eastAsia="zh-CN"/>
        </w:rPr>
        <w:t>文旅</w:t>
      </w:r>
      <w:r>
        <w:rPr>
          <w:rFonts w:hint="eastAsia" w:ascii="仿宋" w:hAnsi="仿宋" w:eastAsia="仿宋" w:cs="仿宋"/>
          <w:sz w:val="32"/>
          <w:szCs w:val="32"/>
        </w:rPr>
        <w:t>事业高质量发展提供</w:t>
      </w:r>
      <w:r>
        <w:rPr>
          <w:rFonts w:hint="eastAsia" w:ascii="仿宋" w:hAnsi="仿宋" w:eastAsia="仿宋" w:cs="仿宋"/>
          <w:sz w:val="32"/>
          <w:szCs w:val="32"/>
          <w:lang w:eastAsia="zh-CN"/>
        </w:rPr>
        <w:t>强</w:t>
      </w:r>
      <w:r>
        <w:rPr>
          <w:rFonts w:hint="eastAsia" w:ascii="仿宋" w:hAnsi="仿宋" w:eastAsia="仿宋" w:cs="仿宋"/>
          <w:sz w:val="32"/>
          <w:szCs w:val="32"/>
        </w:rPr>
        <w:t>有力的法治保障。</w:t>
      </w:r>
    </w:p>
    <w:p w14:paraId="1692B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加强法治宣传教育，提高法治意识</w:t>
      </w:r>
      <w:r>
        <w:rPr>
          <w:rFonts w:hint="eastAsia" w:ascii="楷体" w:hAnsi="楷体" w:eastAsia="楷体" w:cs="楷体"/>
          <w:sz w:val="32"/>
          <w:szCs w:val="32"/>
          <w:lang w:eastAsia="zh-CN"/>
        </w:rPr>
        <w:t>。</w:t>
      </w:r>
      <w:r>
        <w:rPr>
          <w:rFonts w:hint="eastAsia" w:ascii="仿宋" w:hAnsi="仿宋" w:eastAsia="仿宋" w:cs="仿宋"/>
          <w:sz w:val="32"/>
          <w:szCs w:val="32"/>
        </w:rPr>
        <w:t>深入学习贯彻习近平法治思想，加大对文化广电</w:t>
      </w:r>
      <w:r>
        <w:rPr>
          <w:rFonts w:hint="eastAsia" w:ascii="仿宋" w:hAnsi="仿宋" w:eastAsia="仿宋" w:cs="仿宋"/>
          <w:sz w:val="32"/>
          <w:szCs w:val="32"/>
          <w:lang w:val="en-US" w:eastAsia="zh-CN"/>
        </w:rPr>
        <w:t>和</w:t>
      </w:r>
      <w:r>
        <w:rPr>
          <w:rFonts w:hint="eastAsia" w:ascii="仿宋" w:hAnsi="仿宋" w:eastAsia="仿宋" w:cs="仿宋"/>
          <w:sz w:val="32"/>
          <w:szCs w:val="32"/>
        </w:rPr>
        <w:t>旅游领域法律法规的宣传力度，创新宣传形式和内容，增强法治宣传教育的针对性和实效性。加强对</w:t>
      </w:r>
      <w:r>
        <w:rPr>
          <w:rFonts w:hint="eastAsia" w:ascii="仿宋" w:hAnsi="仿宋" w:eastAsia="仿宋" w:cs="仿宋"/>
          <w:sz w:val="32"/>
          <w:szCs w:val="32"/>
          <w:lang w:val="en-US" w:eastAsia="zh-CN"/>
        </w:rPr>
        <w:t>系统内</w:t>
      </w:r>
      <w:r>
        <w:rPr>
          <w:rFonts w:hint="eastAsia" w:ascii="仿宋" w:hAnsi="仿宋" w:eastAsia="仿宋" w:cs="仿宋"/>
          <w:sz w:val="32"/>
          <w:szCs w:val="32"/>
        </w:rPr>
        <w:t>干部职工</w:t>
      </w:r>
      <w:r>
        <w:rPr>
          <w:rFonts w:hint="eastAsia" w:ascii="仿宋" w:hAnsi="仿宋" w:eastAsia="仿宋" w:cs="仿宋"/>
          <w:sz w:val="32"/>
          <w:szCs w:val="32"/>
          <w:lang w:val="en-US" w:eastAsia="zh-CN"/>
        </w:rPr>
        <w:t>和行业从业人员</w:t>
      </w:r>
      <w:r>
        <w:rPr>
          <w:rFonts w:hint="eastAsia" w:ascii="仿宋" w:hAnsi="仿宋" w:eastAsia="仿宋" w:cs="仿宋"/>
          <w:sz w:val="32"/>
          <w:szCs w:val="32"/>
        </w:rPr>
        <w:t>的法治培训，提高法治意识和依法行政能力。</w:t>
      </w:r>
    </w:p>
    <w:p w14:paraId="57197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加强执法队伍建设，提升执法水平</w:t>
      </w:r>
      <w:r>
        <w:rPr>
          <w:rFonts w:hint="eastAsia" w:ascii="楷体" w:hAnsi="楷体" w:eastAsia="楷体" w:cs="楷体"/>
          <w:sz w:val="32"/>
          <w:szCs w:val="32"/>
          <w:lang w:eastAsia="zh-CN"/>
        </w:rPr>
        <w:t>。</w:t>
      </w:r>
      <w:r>
        <w:rPr>
          <w:rFonts w:hint="eastAsia" w:ascii="仿宋" w:hAnsi="仿宋" w:eastAsia="仿宋" w:cs="仿宋"/>
          <w:sz w:val="32"/>
          <w:szCs w:val="32"/>
        </w:rPr>
        <w:t>严格执行行政执法人员持证上岗和资格管理制度，加强行政执法人员业务培训，提高行政执法人员的业务素质和执法能力。全面推行行政执法“三项制度”，规范行政执法行为，加强行政执法监督，确保行政执法公正、公平、公开。进一步健全法治建设工作的统筹协调、督促检查、考核评价等机制，加强对局机关和</w:t>
      </w:r>
      <w:r>
        <w:rPr>
          <w:rFonts w:hint="eastAsia" w:ascii="仿宋" w:hAnsi="仿宋" w:eastAsia="仿宋" w:cs="仿宋"/>
          <w:sz w:val="32"/>
          <w:szCs w:val="32"/>
          <w:lang w:eastAsia="zh-CN"/>
        </w:rPr>
        <w:t>局属各</w:t>
      </w:r>
      <w:r>
        <w:rPr>
          <w:rFonts w:hint="eastAsia" w:ascii="仿宋" w:hAnsi="仿宋" w:eastAsia="仿宋" w:cs="仿宋"/>
          <w:sz w:val="32"/>
          <w:szCs w:val="32"/>
        </w:rPr>
        <w:t>单位的法治建设工作指导，形成法治建设工作的强大合力。</w:t>
      </w:r>
    </w:p>
    <w:p w14:paraId="6A729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强化法治建设保障，推动工作落实</w:t>
      </w:r>
      <w:r>
        <w:rPr>
          <w:rFonts w:hint="eastAsia" w:ascii="楷体" w:hAnsi="楷体" w:eastAsia="楷体" w:cs="楷体"/>
          <w:sz w:val="32"/>
          <w:szCs w:val="32"/>
          <w:lang w:eastAsia="zh-CN"/>
        </w:rPr>
        <w:t>。</w:t>
      </w:r>
      <w:r>
        <w:rPr>
          <w:rFonts w:hint="eastAsia" w:ascii="仿宋" w:hAnsi="仿宋" w:eastAsia="仿宋" w:cs="仿宋"/>
          <w:sz w:val="32"/>
          <w:szCs w:val="32"/>
        </w:rPr>
        <w:t>加强法治建设工作的组织领导，明确责任分工，确保法治政府建设各项任务落到实处。完善矛盾纠纷多元化解机制，及时有效化解各类社会矛盾纠纷，维护社会和谐稳定。加强法治建设工作的宣传报道，及时总结推广好的经验做法，营造良好的法治氛围。</w:t>
      </w:r>
    </w:p>
    <w:p w14:paraId="6B8EEB87">
      <w:pPr>
        <w:pStyle w:val="2"/>
        <w:rPr>
          <w:rFonts w:hint="eastAsia" w:ascii="仿宋" w:hAnsi="仿宋" w:eastAsia="仿宋" w:cs="仿宋"/>
          <w:sz w:val="32"/>
          <w:szCs w:val="32"/>
        </w:rPr>
      </w:pPr>
    </w:p>
    <w:p w14:paraId="2BBAB813">
      <w:pPr>
        <w:pStyle w:val="5"/>
        <w:rPr>
          <w:rFonts w:hint="eastAsia" w:ascii="仿宋" w:hAnsi="仿宋" w:eastAsia="仿宋" w:cs="仿宋"/>
          <w:sz w:val="32"/>
          <w:szCs w:val="32"/>
        </w:rPr>
      </w:pPr>
    </w:p>
    <w:p w14:paraId="1E87707B">
      <w:pPr>
        <w:pStyle w:val="5"/>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2025年2月20日</w:t>
      </w:r>
    </w:p>
    <w:p w14:paraId="57F9AA78">
      <w:pPr>
        <w:pStyle w:val="5"/>
        <w:jc w:val="right"/>
        <w:rPr>
          <w:rFonts w:hint="eastAsia" w:ascii="仿宋" w:hAnsi="仿宋" w:eastAsia="仿宋" w:cs="仿宋"/>
          <w:sz w:val="32"/>
          <w:szCs w:val="32"/>
          <w:lang w:val="en-US" w:eastAsia="zh-CN"/>
        </w:rPr>
      </w:pPr>
    </w:p>
    <w:p w14:paraId="33512C88">
      <w:pPr>
        <w:pStyle w:val="5"/>
        <w:jc w:val="right"/>
        <w:rPr>
          <w:rFonts w:hint="default" w:ascii="仿宋" w:hAnsi="仿宋" w:eastAsia="仿宋" w:cs="仿宋"/>
          <w:sz w:val="32"/>
          <w:szCs w:val="32"/>
          <w:lang w:val="en-US" w:eastAsia="zh-CN"/>
        </w:rPr>
      </w:pPr>
    </w:p>
    <w:p w14:paraId="4E2CCE82">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4258E59D">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146DD03A">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6EF0EC1B">
      <w:pPr>
        <w:pStyle w:val="5"/>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455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99695">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099695">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A45AF"/>
    <w:rsid w:val="006D6F3B"/>
    <w:rsid w:val="028B18FB"/>
    <w:rsid w:val="02F8486D"/>
    <w:rsid w:val="058D0CB5"/>
    <w:rsid w:val="0ECE4D40"/>
    <w:rsid w:val="138C2201"/>
    <w:rsid w:val="14294AD0"/>
    <w:rsid w:val="19EA6AAF"/>
    <w:rsid w:val="1DA00E14"/>
    <w:rsid w:val="219263AA"/>
    <w:rsid w:val="2426102C"/>
    <w:rsid w:val="24F9229C"/>
    <w:rsid w:val="284B2AB6"/>
    <w:rsid w:val="2A7E3970"/>
    <w:rsid w:val="2B5E146E"/>
    <w:rsid w:val="30DF0B02"/>
    <w:rsid w:val="312C6C30"/>
    <w:rsid w:val="32BA314C"/>
    <w:rsid w:val="384C6794"/>
    <w:rsid w:val="38A50319"/>
    <w:rsid w:val="3B1F0857"/>
    <w:rsid w:val="3DA00B4F"/>
    <w:rsid w:val="3ED5760B"/>
    <w:rsid w:val="418D5DEE"/>
    <w:rsid w:val="46C9511E"/>
    <w:rsid w:val="470A4F82"/>
    <w:rsid w:val="48142DC6"/>
    <w:rsid w:val="4B2B0A0F"/>
    <w:rsid w:val="4CC4736C"/>
    <w:rsid w:val="4DEA45AF"/>
    <w:rsid w:val="51295BF6"/>
    <w:rsid w:val="52EE0015"/>
    <w:rsid w:val="53671FD0"/>
    <w:rsid w:val="5388603D"/>
    <w:rsid w:val="54A41686"/>
    <w:rsid w:val="5548055C"/>
    <w:rsid w:val="5DBD52DE"/>
    <w:rsid w:val="632C01F7"/>
    <w:rsid w:val="638D54C7"/>
    <w:rsid w:val="66463611"/>
    <w:rsid w:val="67334DA0"/>
    <w:rsid w:val="6A4A2A85"/>
    <w:rsid w:val="6A6D2EA3"/>
    <w:rsid w:val="6B65282F"/>
    <w:rsid w:val="6C8E2897"/>
    <w:rsid w:val="70EB4D3F"/>
    <w:rsid w:val="73686D8F"/>
    <w:rsid w:val="7541494A"/>
    <w:rsid w:val="7A1D1C0A"/>
    <w:rsid w:val="7D2C6836"/>
    <w:rsid w:val="7E12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5"/>
    <w:qFormat/>
    <w:uiPriority w:val="0"/>
    <w:pPr>
      <w:tabs>
        <w:tab w:val="left" w:pos="2250"/>
      </w:tabs>
      <w:ind w:firstLine="420" w:firstLineChars="100"/>
    </w:pPr>
  </w:style>
  <w:style w:type="paragraph" w:styleId="3">
    <w:name w:val="Body Text"/>
    <w:basedOn w:val="1"/>
    <w:next w:val="4"/>
    <w:qFormat/>
    <w:uiPriority w:val="0"/>
  </w:style>
  <w:style w:type="paragraph" w:styleId="4">
    <w:name w:val="Body Text 2"/>
    <w:basedOn w:val="1"/>
    <w:unhideWhenUsed/>
    <w:qFormat/>
    <w:uiPriority w:val="99"/>
    <w:pPr>
      <w:spacing w:after="120" w:line="480" w:lineRule="auto"/>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列出段落1"/>
    <w:basedOn w:val="1"/>
    <w:autoRedefine/>
    <w:qFormat/>
    <w:uiPriority w:val="0"/>
    <w:pPr>
      <w:ind w:firstLine="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3716</Words>
  <Characters>3813</Characters>
  <Lines>0</Lines>
  <Paragraphs>0</Paragraphs>
  <TotalTime>102</TotalTime>
  <ScaleCrop>false</ScaleCrop>
  <LinksUpToDate>false</LinksUpToDate>
  <CharactersWithSpaces>3841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2025-02-17T01:54:00Z</dcterms:created>
  <dc:creator>Administrator</dc:creator>
  <cp:lastModifiedBy>黄晓旭</cp:lastModifiedBy>
  <dcterms:modified xsi:type="dcterms:W3CDTF">2025-04-10T08:27:53Z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B2E3A7EFD6984D66BE680CDD264CD8A2_13</vt:lpwstr>
  </property>
  <property fmtid="{D5CDD505-2E9C-101B-9397-08002B2CF9AE}" pid="4" name="KSOTemplateDocerSaveRecord">
    <vt:lpwstr>eyJoZGlkIjoiOTcxY2Y5OTBlZTlkYjQ0NzljMzEzZmM1N2I2ZDNjYTciLCJ1c2VySWQiOiI1OTk3MDMyMDgifQ==</vt:lpwstr>
  </property>
</Properties>
</file>