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38D5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Style w:val="8"/>
          <w:rFonts w:hint="eastAsia" w:ascii="黑体" w:hAnsi="黑体" w:eastAsia="黑体" w:cs="黑体"/>
          <w:b w:val="0"/>
          <w:bCs w:val="0"/>
          <w:sz w:val="44"/>
          <w:szCs w:val="44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b w:val="0"/>
          <w:bCs w:val="0"/>
          <w:sz w:val="44"/>
          <w:szCs w:val="44"/>
          <w:shd w:val="clear" w:color="auto" w:fill="FFFFFF"/>
        </w:rPr>
        <w:t>宝丰县财政局</w:t>
      </w:r>
    </w:p>
    <w:p w14:paraId="56D2CF0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Style w:val="8"/>
          <w:rFonts w:hint="default" w:ascii="黑体" w:hAnsi="黑体" w:eastAsia="黑体" w:cs="黑体"/>
          <w:b w:val="0"/>
          <w:bCs w:val="0"/>
          <w:sz w:val="44"/>
          <w:szCs w:val="44"/>
          <w:shd w:val="clear" w:color="auto" w:fill="FFFFFF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sz w:val="44"/>
          <w:szCs w:val="44"/>
          <w:shd w:val="clear" w:color="auto" w:fill="FFFFFF"/>
          <w:lang w:val="en-US" w:eastAsia="zh-CN"/>
        </w:rPr>
        <w:t>关于</w:t>
      </w:r>
      <w:r>
        <w:rPr>
          <w:rStyle w:val="8"/>
          <w:rFonts w:hint="eastAsia" w:ascii="黑体" w:hAnsi="黑体" w:eastAsia="黑体" w:cs="黑体"/>
          <w:b w:val="0"/>
          <w:bCs w:val="0"/>
          <w:sz w:val="44"/>
          <w:szCs w:val="44"/>
          <w:shd w:val="clear" w:color="auto" w:fill="FFFFFF"/>
        </w:rPr>
        <w:t>2024 年法治政府建设</w:t>
      </w:r>
      <w:r>
        <w:rPr>
          <w:rStyle w:val="8"/>
          <w:rFonts w:hint="eastAsia" w:ascii="黑体" w:hAnsi="黑体" w:eastAsia="黑体" w:cs="黑体"/>
          <w:b w:val="0"/>
          <w:bCs w:val="0"/>
          <w:sz w:val="44"/>
          <w:szCs w:val="44"/>
          <w:shd w:val="clear" w:color="auto" w:fill="FFFFFF"/>
          <w:lang w:val="en-US" w:eastAsia="zh-CN"/>
        </w:rPr>
        <w:t>情况的报告</w:t>
      </w:r>
    </w:p>
    <w:p w14:paraId="705C0D49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76A501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  <w:lang w:val="en-GB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4年，在县委、县政府的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坚强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领导下，我局以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习近平新时代中国特色社会主义思想为指导，深入学习党的二十大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党的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二十届三中全会精神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,积极适应财政改革形势发展需要，加快推进依法行政、依法理财步伐，较好地完成了法治财政建设各项工作任务。现将工作开展情况汇报如下：</w:t>
      </w:r>
    </w:p>
    <w:p w14:paraId="051F7F8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2024年度党政主要负责人履行推进法治建设第一责任人，加强法治政府建设的有关情况</w:t>
      </w:r>
    </w:p>
    <w:p w14:paraId="60A4D806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健全完善财政法治建设工作机制</w:t>
      </w:r>
    </w:p>
    <w:p w14:paraId="2F00550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组织领导。成立以局长为组长的法治财政建设工作领导小组，班子成员为领导小组成员，办公室设在税政条法股，分管副职兼任办公室主任，具体负责财政系统法治建设日常工作。我局始终将法治建设工作摆在重要位置，纳入重要议事日程，主要领导认真履行推进法治建设第一责任人职责，为促进法治财政建设工作提供组织保障。二是健全工作机制。印发</w:t>
      </w:r>
      <w:r>
        <w:rPr>
          <w:rFonts w:hint="eastAsia" w:ascii="仿宋_GB2312" w:eastAsia="仿宋_GB2312"/>
          <w:sz w:val="32"/>
          <w:szCs w:val="32"/>
        </w:rPr>
        <w:t>《宝丰县财政局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  <w:lang w:val="en-GB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4年法治政府建设实施方案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把法治财政建设作为加强行政执法监督、推进财政法治工作的有力措施抓紧抓实。完善行政执法责任制工作制度，树立权责统一的观念，培养财政干部学法、懂法、用法的行为习惯，全面提高依法行政的主动性和自觉性。</w:t>
      </w:r>
    </w:p>
    <w:p w14:paraId="3ACA5771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、依法履行职能，不断提高财政执法能力</w:t>
      </w:r>
    </w:p>
    <w:p w14:paraId="7F894D7C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一是积极推进财政职能转变和简政放权。</w:t>
      </w:r>
      <w:r>
        <w:rPr>
          <w:rFonts w:hint="eastAsia" w:ascii="仿宋_GB2312" w:hAnsi="宋体" w:eastAsia="仿宋_GB2312" w:cs="宋体"/>
          <w:bCs/>
          <w:sz w:val="32"/>
          <w:szCs w:val="32"/>
          <w:shd w:val="clear" w:color="auto" w:fill="FFFFFF"/>
        </w:rPr>
        <w:t>全面</w:t>
      </w:r>
      <w:r>
        <w:rPr>
          <w:rFonts w:hint="eastAsia" w:ascii="仿宋_GB2312" w:eastAsia="仿宋_GB2312" w:cs="宋体"/>
          <w:bCs/>
          <w:sz w:val="32"/>
          <w:szCs w:val="32"/>
          <w:shd w:val="clear" w:color="auto" w:fill="FFFFFF"/>
        </w:rPr>
        <w:t>贯彻</w:t>
      </w:r>
      <w:r>
        <w:rPr>
          <w:rFonts w:hint="eastAsia" w:ascii="仿宋_GB2312" w:hAnsi="宋体" w:eastAsia="仿宋_GB2312" w:cs="宋体"/>
          <w:bCs/>
          <w:sz w:val="32"/>
          <w:szCs w:val="32"/>
          <w:shd w:val="clear" w:color="auto" w:fill="FFFFFF"/>
        </w:rPr>
        <w:t>落实《优化营商环境条例》</w:t>
      </w:r>
      <w:r>
        <w:rPr>
          <w:rFonts w:hint="eastAsia" w:ascii="仿宋_GB2312" w:eastAsia="仿宋_GB2312" w:cs="宋体"/>
          <w:bCs/>
          <w:sz w:val="32"/>
          <w:szCs w:val="32"/>
          <w:shd w:val="clear" w:color="auto" w:fill="FFFFFF"/>
        </w:rPr>
        <w:t>，不断</w:t>
      </w:r>
      <w:r>
        <w:rPr>
          <w:rFonts w:hint="eastAsia" w:ascii="仿宋_GB2312" w:hAnsi="宋体" w:eastAsia="仿宋_GB2312" w:cs="宋体"/>
          <w:bCs/>
          <w:sz w:val="32"/>
          <w:szCs w:val="32"/>
          <w:shd w:val="clear" w:color="auto" w:fill="FFFFFF"/>
        </w:rPr>
        <w:t>深化政府采购改革</w:t>
      </w:r>
      <w:r>
        <w:rPr>
          <w:rFonts w:hint="eastAsia" w:ascii="仿宋_GB2312" w:eastAsia="仿宋_GB2312" w:cs="宋体"/>
          <w:bCs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宋体"/>
          <w:bCs/>
          <w:sz w:val="32"/>
          <w:szCs w:val="32"/>
          <w:shd w:val="clear" w:color="auto" w:fill="FFFFFF"/>
        </w:rPr>
        <w:t>着力解决营商环境中存在的政务服务质量不高、营商氛围不够浓厚等问题。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二是明确重大行政决策事项的范围，将“三重一大”事项，即重大决策、重要人事任免、重大项目安排、大额度资金使用等事项列入局党组会集体讨论决定的事项范围。三是落实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法制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审查制度。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凡涉及重大公共利益，可能造成重大社会影响或引发社会风险，直接关系行政相对人或第三人重大权益以及案件情况疑难复杂、涉及多个法律关系的，全部进行法制审核。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四是健全法律顾问制度。聘请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河南金年华律师事务所律师</w:t>
      </w:r>
      <w:r>
        <w:rPr>
          <w:rFonts w:hint="eastAsia" w:ascii="仿宋_GB2312" w:hAnsi="仿宋_GB2312" w:eastAsia="仿宋_GB2312" w:cs="仿宋_GB2312"/>
          <w:sz w:val="32"/>
          <w:szCs w:val="32"/>
        </w:rPr>
        <w:t>为法律顾问，充分发挥法律顾问在重大行政决策中的作用，建立“事前防、事中控、事后补”风险防范机制，有效防范行政决策的法律风险。2024年累计为我局提供各类法律服务36次，其中法律咨询25次，合法性审查4次，提供法律意见建议3次，审查合同协议3次，其他法律相关服务1次。</w:t>
      </w:r>
    </w:p>
    <w:p w14:paraId="5ABE193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BEDCF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ECC65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78C4E3">
      <w:p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上一年度推进法治政府建设的主要举措和成效</w:t>
      </w:r>
    </w:p>
    <w:p w14:paraId="516E7A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、全面落实行政执法责任制</w:t>
      </w:r>
    </w:p>
    <w:p w14:paraId="1651A1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GB2312" w:hAnsi="仿宋" w:eastAsia="仿宋GB2312" w:cs="仿宋_GB2312"/>
          <w:sz w:val="32"/>
          <w:szCs w:val="32"/>
        </w:rPr>
        <w:t xml:space="preserve"> </w:t>
      </w:r>
      <w:r>
        <w:rPr>
          <w:rFonts w:hint="eastAsia" w:ascii="仿宋-GB2312" w:hAnsi="仿宋" w:eastAsia="仿宋-GB2312" w:cs="仿宋_GB2312"/>
          <w:sz w:val="32"/>
          <w:szCs w:val="32"/>
        </w:rPr>
        <w:t>一是结合财政工作实际，全面推行行政执法公示制度、执法全过程记录制度、重大执法决定法制审核制度，促进严格规范公正文明执法。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二是加强执法人员培训教育。积极参加市县组织执法人员各类培训，</w:t>
      </w:r>
      <w:r>
        <w:rPr>
          <w:rFonts w:hint="eastAsia" w:ascii="仿宋_GB2312" w:eastAsia="仿宋_GB2312"/>
          <w:sz w:val="32"/>
          <w:szCs w:val="32"/>
        </w:rPr>
        <w:t>认真学习行政执法“三项制度”、《行政许可法》、《财政违法违规行为处罚条例》等法律法规，进一步提升行政执法人员依法行政能力。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三是强化行政执法人员管理。认真落实《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行政执法人员持证上岗和资格管理制度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》，不断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规范行政执法行为，保障行政执法人员依法行使职权。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我局现有行政执法人员6人。在执法工作中，我局执法人员认真履行职责，未发生违法违纪情况，无重大执法过失。</w:t>
      </w:r>
    </w:p>
    <w:p w14:paraId="54B3824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扎实推进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服务型行政执法</w:t>
      </w:r>
    </w:p>
    <w:p w14:paraId="059A766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我局紧紧围绕服务型行政执法建设工作的要求和目标，明确我单位服务型行政执法建设的主要工作任务，安排布置全年度工作</w:t>
      </w:r>
      <w:r>
        <w:rPr>
          <w:rFonts w:hint="eastAsia" w:ascii="仿宋_GB2312" w:eastAsia="仿宋_GB2312"/>
          <w:sz w:val="32"/>
          <w:szCs w:val="32"/>
        </w:rPr>
        <w:t>。二是加强干部职工法治意识教育，弘扬法治精神，明确</w:t>
      </w:r>
      <w:r>
        <w:rPr>
          <w:rFonts w:hint="eastAsia" w:ascii="仿宋_GB2312" w:hAnsi="仿宋" w:eastAsia="仿宋_GB2312"/>
          <w:sz w:val="32"/>
          <w:szCs w:val="32"/>
        </w:rPr>
        <w:t>《法治政府建设实施纲要（2021-2025年）》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《优化营商环境条例》《河南省重大行政决策程序规定》《中华人民共和国宪法》《法治政府建设与责任落实督查工作规定》和习近平法治思想</w:t>
      </w:r>
      <w:r>
        <w:rPr>
          <w:rFonts w:hint="eastAsia" w:ascii="仿宋_GB2312" w:eastAsia="仿宋_GB2312"/>
          <w:sz w:val="32"/>
          <w:szCs w:val="32"/>
        </w:rPr>
        <w:t>等为服务型行政执法的主要学习内容。三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加强服务型行政执法制度建设。在全面落实执法责任制的基础上，制定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《宝丰县财政局服务型行政执法工作制度》，不断完善服务型行政执法工作长效机制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，并对《一次性告知制度》、《首问负责制》、《限时办结制度》等服务承诺制度进行修改完善。四是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简化规范办事流程。全面梳理和公开政务服务事项，进一步优化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中介机构从事代理记账业务审批、非营利组织免税资格认定、政府采购投诉处理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等审批流程，最大限度精简办事程序，缩短审批时限，切实提高审批效率。在符合法定条件和标准的前提下,限期办结预算资金的收缴和拨付、行政许可事项的受理审批、信息公开申请的受理与答复等事项。五是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开展财政监督工作。组织开展会计信息质量检查、预决算公开审核等工作，对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检查中发现的问题，督促相关单位进行整改和规范，切实维护《会计法》的严肃性。</w:t>
      </w:r>
    </w:p>
    <w:p w14:paraId="11BD0A4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、积极开展行政调解“三个融入”试点工作</w:t>
      </w:r>
    </w:p>
    <w:p w14:paraId="1C3F72B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一是把行政调解“三个融入”试点工作与财政业务同部署、同落实，明确专人负责，及时在政务公开栏内公开分管局长和调解骨干人员。二是</w:t>
      </w:r>
      <w:r>
        <w:rPr>
          <w:rFonts w:hint="eastAsia" w:ascii="仿宋_GB2312" w:eastAsia="仿宋_GB2312" w:cs="Times New Roman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行政调解工作机制。结合财政工作实际，研究制订了《宝丰县财政局行政调解工作方案》和相关工作制度、工作流程，对工作任务进行细化，及时解决工作中遇到的困难和问题，确保行政调解各项工作落到实处。三是认真梳理行政调解事项清单。依据《中华人民共和国行政处罚法》《中华人民共和国行政许可法》《中华人民共和国行政强制法》等相关法律、法规，结合我局执法实际和行政管理事项对行政调解事项进行梳理。2024年，我局无行政调解案件。</w:t>
      </w:r>
    </w:p>
    <w:p w14:paraId="49200602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20" w:leftChars="200" w:firstLine="321" w:firstLineChars="100"/>
        <w:jc w:val="both"/>
        <w:textAlignment w:val="auto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</w:rPr>
        <w:t>加强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法治宣传教育</w:t>
      </w:r>
      <w:r>
        <w:rPr>
          <w:rFonts w:hint="eastAsia" w:ascii="仿宋" w:hAnsi="仿宋" w:eastAsia="仿宋" w:cs="仿宋"/>
          <w:b/>
          <w:bCs/>
          <w:sz w:val="32"/>
        </w:rPr>
        <w:t>，不断增强财政干部法治意识</w:t>
      </w:r>
    </w:p>
    <w:p w14:paraId="6C93516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制定法制宣传年度计划。结合财政工作实际，制定《宝丰县财政局年度普法责任清单》，明确普法内容、普法对象、责任领导、责任股室。二是组织《政府投资条例》专题学习，从《政府投资条例》修订背景、意义、具体内容等方面进行详细解读，通过“充电式”学习，不断提高财政执法水平和依法行政能力。三是组织人员参加宪法日宣传活动宣传了《中华人民共和国宪法》《中华人民共和国民法典》。通过活动的开展增强了群众的法治意识，弘扬了宪法精神，为加快法治宝丰建设，推进财政部门依法行政、依法理财工作营造了良好氛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</w:t>
      </w:r>
      <w:r>
        <w:rPr>
          <w:rFonts w:hint="eastAsia" w:ascii="仿宋_GB2312" w:hAnsi="新宋体" w:eastAsia="仿宋_GB2312"/>
          <w:sz w:val="32"/>
          <w:lang w:val="en-US" w:eastAsia="zh-CN"/>
        </w:rPr>
        <w:t>于马街书会宣传宪法思想和民法典思想。发放宣传页50余份，为群众解决疑问20余次。促进法治政府宣传逐步深入人民群众。积极参加“4·15全民国家安全教育日”，“第17个6·9国际档案日”，“6·14信用记录关爱日”等一系列主题宣传活动。在宝丰财政公众号上和单位大屏等宣传区域，宣传“八五”普法法治宣传。五是于新世纪广场宣传我单位涉及的便民利民政策宣传，我单位宣传的政策是契税补贴。发放宣传页30余份，为群众解答疑问20余次。促进契税补贴政策群众知晓度，使便民利民政策更加深入群众。</w:t>
      </w:r>
    </w:p>
    <w:p w14:paraId="0950F482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(三）上一年度推进法治政府建设存在的不足、原因和问题整改情况</w:t>
      </w:r>
    </w:p>
    <w:p w14:paraId="3092A0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  <w:shd w:val="clear" w:color="auto" w:fill="FFFFFF"/>
          <w:lang w:bidi="ar"/>
        </w:rPr>
        <w:t>一年来，我局的依法行政水平不断提高，法治政府建设稳步推进，法治建设工作取得了较好成效，但仍然存在一些问题和不足，一是理论学习和实际工作联系还不够紧密，运用法律的思维和方法解决问题的习惯性还需进一步提高。二是法治人才队伍建设仍需进一步加强，因工作调整我局现有行政执法人员6人，其中3人为新办证人员，法律专业知识学习和业务能力提升有待进一步提高；创新开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法治宣传需进一步加强；财政推进法治建设的作用发挥还不够充分。</w:t>
      </w:r>
    </w:p>
    <w:p w14:paraId="041D01E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下一年度推进法治建设的初步安排</w:t>
      </w:r>
      <w:bookmarkStart w:id="0" w:name="_GoBack"/>
      <w:bookmarkEnd w:id="0"/>
    </w:p>
    <w:p w14:paraId="67DF5A9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hint="eastAsia" w:ascii="仿宋_GB2312" w:hAnsi="宋体" w:eastAsia="仿宋_GB2312" w:cs="宋体"/>
          <w:bCs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bCs/>
          <w:kern w:val="2"/>
          <w:sz w:val="32"/>
          <w:szCs w:val="32"/>
          <w:shd w:val="clear" w:color="auto" w:fill="FFFFFF"/>
          <w:lang w:val="en-US" w:eastAsia="zh-CN" w:bidi="ar"/>
        </w:rPr>
        <w:t>一是巩固法治观念，提升法治能力。深入学习和领会法治思想，提升政治觉悟，坚定树立依法行政、依法理财的观念，持续完善党领导财政法治工作的体制，努力创新事关依法行政依法理财的工作机制。积极推动法治政府建设，严格遵守关于法治政府建设的各项要求，聚焦落实《法治政府建设实施纲要（2021-2025年）》的指导，结合财政管理工作的实际，切实推进法治政府、法治财政建设的各项任务。二是强化财政普法，创新普法手段。实施好普法规划，落实好普法责任制，结合重要时间节点持续做好法律法规的宣传工作，完善财政法治宣传教育形式，精心组织财政法治宣传教育活动，不断增强法治宣传教育实效，着力营造依法行政、依法理财的良好氛围。</w:t>
      </w:r>
      <w:r>
        <w:rPr>
          <w:rFonts w:hint="eastAsia" w:ascii="仿宋_GB2312" w:eastAsia="仿宋_GB2312" w:cs="宋体"/>
          <w:bCs/>
          <w:kern w:val="2"/>
          <w:sz w:val="32"/>
          <w:szCs w:val="32"/>
          <w:shd w:val="clear" w:color="auto" w:fill="FFFFFF"/>
          <w:lang w:val="en-US" w:eastAsia="zh-CN" w:bidi="ar"/>
        </w:rPr>
        <w:t>三</w:t>
      </w:r>
      <w:r>
        <w:rPr>
          <w:rFonts w:hint="eastAsia" w:ascii="仿宋_GB2312" w:hAnsi="宋体" w:eastAsia="仿宋_GB2312" w:cs="宋体"/>
          <w:bCs/>
          <w:kern w:val="2"/>
          <w:sz w:val="32"/>
          <w:szCs w:val="32"/>
          <w:shd w:val="clear" w:color="auto" w:fill="FFFFFF"/>
          <w:lang w:val="en-US" w:eastAsia="zh-CN" w:bidi="ar"/>
        </w:rPr>
        <w:t>是落实“谁执法、谁普法”责任清单。对责任清单里的各项工作任务进行跟踪落实。</w:t>
      </w:r>
      <w:r>
        <w:rPr>
          <w:rFonts w:hint="eastAsia" w:ascii="仿宋_GB2312" w:eastAsia="仿宋_GB2312" w:cs="宋体"/>
          <w:bCs/>
          <w:kern w:val="2"/>
          <w:sz w:val="32"/>
          <w:szCs w:val="32"/>
          <w:shd w:val="clear" w:color="auto" w:fill="FFFFFF"/>
          <w:lang w:val="en-US" w:eastAsia="zh-CN" w:bidi="ar"/>
        </w:rPr>
        <w:t>四</w:t>
      </w:r>
      <w:r>
        <w:rPr>
          <w:rFonts w:hint="eastAsia" w:ascii="仿宋_GB2312" w:hAnsi="宋体" w:eastAsia="仿宋_GB2312" w:cs="宋体"/>
          <w:bCs/>
          <w:kern w:val="2"/>
          <w:sz w:val="32"/>
          <w:szCs w:val="32"/>
          <w:shd w:val="clear" w:color="auto" w:fill="FFFFFF"/>
          <w:lang w:val="en-US" w:eastAsia="zh-CN" w:bidi="ar"/>
        </w:rPr>
        <w:t>是加强队伍建设，提高执法水平。持续加强对执法队伍的法律法规和执法培训，巩固运用法治思维和法治方式依法行政理念，构建一支政治合格、纪律严明、业务精通、作风过硬的财政执法队伍。</w:t>
      </w:r>
    </w:p>
    <w:p w14:paraId="7EA2C12B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93472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0C7D9A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2025年2月18日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-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AFD8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84FC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D84FC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C905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ODNkYjZiMDg4YWQxYjA2YzJhYTllNTNmNGE4M2YifQ=="/>
  </w:docVars>
  <w:rsids>
    <w:rsidRoot w:val="003C00F7"/>
    <w:rsid w:val="000B6874"/>
    <w:rsid w:val="000D3F6D"/>
    <w:rsid w:val="00122583"/>
    <w:rsid w:val="0013032D"/>
    <w:rsid w:val="0024059F"/>
    <w:rsid w:val="002C6D59"/>
    <w:rsid w:val="00346801"/>
    <w:rsid w:val="003C00F7"/>
    <w:rsid w:val="005F414A"/>
    <w:rsid w:val="007F603C"/>
    <w:rsid w:val="00853B90"/>
    <w:rsid w:val="009201FA"/>
    <w:rsid w:val="00B44C50"/>
    <w:rsid w:val="00CE6018"/>
    <w:rsid w:val="00F76BC3"/>
    <w:rsid w:val="00FB1432"/>
    <w:rsid w:val="00FE16E4"/>
    <w:rsid w:val="02174184"/>
    <w:rsid w:val="0368705F"/>
    <w:rsid w:val="045A6A33"/>
    <w:rsid w:val="04BD5452"/>
    <w:rsid w:val="055E085F"/>
    <w:rsid w:val="05CB1EE5"/>
    <w:rsid w:val="08B779E4"/>
    <w:rsid w:val="08CF1B6F"/>
    <w:rsid w:val="09533A30"/>
    <w:rsid w:val="098708AE"/>
    <w:rsid w:val="0A4038E0"/>
    <w:rsid w:val="0B657E3F"/>
    <w:rsid w:val="0C3D5924"/>
    <w:rsid w:val="0C5F0057"/>
    <w:rsid w:val="0CAB26D5"/>
    <w:rsid w:val="0D0E0DC2"/>
    <w:rsid w:val="0D2C77AB"/>
    <w:rsid w:val="0DBA2892"/>
    <w:rsid w:val="0E5C209B"/>
    <w:rsid w:val="0EFF3DAD"/>
    <w:rsid w:val="0F380A8F"/>
    <w:rsid w:val="11A021F8"/>
    <w:rsid w:val="124F3295"/>
    <w:rsid w:val="12DB1A9C"/>
    <w:rsid w:val="13F53B0D"/>
    <w:rsid w:val="1457366A"/>
    <w:rsid w:val="15262A3E"/>
    <w:rsid w:val="164E6A70"/>
    <w:rsid w:val="16815279"/>
    <w:rsid w:val="190C23A4"/>
    <w:rsid w:val="1B405F23"/>
    <w:rsid w:val="1BAD7475"/>
    <w:rsid w:val="1C1F2E8A"/>
    <w:rsid w:val="1C46789E"/>
    <w:rsid w:val="1CDD55E8"/>
    <w:rsid w:val="1D756A60"/>
    <w:rsid w:val="1D954D97"/>
    <w:rsid w:val="1DE13B91"/>
    <w:rsid w:val="1E465DBB"/>
    <w:rsid w:val="1F111D05"/>
    <w:rsid w:val="1FD47844"/>
    <w:rsid w:val="206A4112"/>
    <w:rsid w:val="21702AE9"/>
    <w:rsid w:val="21E914AE"/>
    <w:rsid w:val="221062D1"/>
    <w:rsid w:val="22E152C9"/>
    <w:rsid w:val="23D16DD0"/>
    <w:rsid w:val="25177AB1"/>
    <w:rsid w:val="25BD53BE"/>
    <w:rsid w:val="285A17C2"/>
    <w:rsid w:val="28B1694E"/>
    <w:rsid w:val="29A60DE6"/>
    <w:rsid w:val="29E14AC1"/>
    <w:rsid w:val="2BCA23E3"/>
    <w:rsid w:val="2DC74427"/>
    <w:rsid w:val="2F614F74"/>
    <w:rsid w:val="2FD00080"/>
    <w:rsid w:val="30202DD3"/>
    <w:rsid w:val="30336A9F"/>
    <w:rsid w:val="306814F8"/>
    <w:rsid w:val="30A91F61"/>
    <w:rsid w:val="31A3127F"/>
    <w:rsid w:val="3204479C"/>
    <w:rsid w:val="32506E1A"/>
    <w:rsid w:val="34FD1EFB"/>
    <w:rsid w:val="35163D75"/>
    <w:rsid w:val="35AA3319"/>
    <w:rsid w:val="368F6E0E"/>
    <w:rsid w:val="37CA3313"/>
    <w:rsid w:val="38203D22"/>
    <w:rsid w:val="386B671F"/>
    <w:rsid w:val="38774730"/>
    <w:rsid w:val="392F3EDF"/>
    <w:rsid w:val="39BD6FC6"/>
    <w:rsid w:val="39CD5EE6"/>
    <w:rsid w:val="3B59226A"/>
    <w:rsid w:val="3BE35F62"/>
    <w:rsid w:val="3EE811C2"/>
    <w:rsid w:val="3EF37553"/>
    <w:rsid w:val="3F3F1BD0"/>
    <w:rsid w:val="3FF7137F"/>
    <w:rsid w:val="43BD29AF"/>
    <w:rsid w:val="44B748E6"/>
    <w:rsid w:val="46336C3B"/>
    <w:rsid w:val="468A3DC6"/>
    <w:rsid w:val="48540B05"/>
    <w:rsid w:val="4A65539B"/>
    <w:rsid w:val="4C2E4987"/>
    <w:rsid w:val="4CD17A13"/>
    <w:rsid w:val="4CE64136"/>
    <w:rsid w:val="4DD51840"/>
    <w:rsid w:val="4E0A4298"/>
    <w:rsid w:val="4E1622A9"/>
    <w:rsid w:val="4EB95335"/>
    <w:rsid w:val="4F636677"/>
    <w:rsid w:val="4F8F3D3C"/>
    <w:rsid w:val="512056D3"/>
    <w:rsid w:val="514F07F2"/>
    <w:rsid w:val="51CB2881"/>
    <w:rsid w:val="537C13ED"/>
    <w:rsid w:val="54702947"/>
    <w:rsid w:val="54DE7749"/>
    <w:rsid w:val="54F476EE"/>
    <w:rsid w:val="573F3A30"/>
    <w:rsid w:val="580C7901"/>
    <w:rsid w:val="5A153559"/>
    <w:rsid w:val="5A21156A"/>
    <w:rsid w:val="5AAD49D1"/>
    <w:rsid w:val="5ABA5E94"/>
    <w:rsid w:val="5C1F35AE"/>
    <w:rsid w:val="5C753FBD"/>
    <w:rsid w:val="5C9522F3"/>
    <w:rsid w:val="5CA80574"/>
    <w:rsid w:val="5CC2663A"/>
    <w:rsid w:val="5DE17D46"/>
    <w:rsid w:val="5E070ED0"/>
    <w:rsid w:val="5E277206"/>
    <w:rsid w:val="5EDF69B5"/>
    <w:rsid w:val="611A646B"/>
    <w:rsid w:val="61F0245A"/>
    <w:rsid w:val="62194B7D"/>
    <w:rsid w:val="62E742D1"/>
    <w:rsid w:val="63E17D6C"/>
    <w:rsid w:val="648E5907"/>
    <w:rsid w:val="679C300B"/>
    <w:rsid w:val="69B013F1"/>
    <w:rsid w:val="6AD51554"/>
    <w:rsid w:val="6BB31BF3"/>
    <w:rsid w:val="6BFA5AB3"/>
    <w:rsid w:val="6CD43218"/>
    <w:rsid w:val="6E4F0506"/>
    <w:rsid w:val="6F1850F7"/>
    <w:rsid w:val="726141B3"/>
    <w:rsid w:val="739C06B8"/>
    <w:rsid w:val="73DB59D9"/>
    <w:rsid w:val="75523EA3"/>
    <w:rsid w:val="75A96D5E"/>
    <w:rsid w:val="75CF27F0"/>
    <w:rsid w:val="76BF24DE"/>
    <w:rsid w:val="7733360B"/>
    <w:rsid w:val="77A45FD4"/>
    <w:rsid w:val="78C728B3"/>
    <w:rsid w:val="7A5977C7"/>
    <w:rsid w:val="7BAA3C71"/>
    <w:rsid w:val="7C6D7892"/>
    <w:rsid w:val="7F182555"/>
    <w:rsid w:val="7F24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autoRedefine/>
    <w:unhideWhenUsed/>
    <w:qFormat/>
    <w:uiPriority w:val="0"/>
  </w:style>
  <w:style w:type="paragraph" w:customStyle="1" w:styleId="10">
    <w:name w:val="_Style 2"/>
    <w:basedOn w:val="1"/>
    <w:uiPriority w:val="0"/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Body Text First Indent1"/>
    <w:basedOn w:val="2"/>
    <w:qFormat/>
    <w:uiPriority w:val="0"/>
    <w:pPr>
      <w:tabs>
        <w:tab w:val="left" w:pos="2250"/>
      </w:tabs>
      <w:ind w:firstLine="420" w:firstLineChars="100"/>
    </w:pPr>
  </w:style>
  <w:style w:type="character" w:customStyle="1" w:styleId="13">
    <w:name w:val="16"/>
    <w:basedOn w:val="7"/>
    <w:qFormat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paragraph" w:customStyle="1" w:styleId="14">
    <w:name w:val="BodyText"/>
    <w:basedOn w:val="1"/>
    <w:next w:val="1"/>
    <w:qFormat/>
    <w:uiPriority w:val="0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3087</Words>
  <Characters>3134</Characters>
  <Lines>21</Lines>
  <Paragraphs>6</Paragraphs>
  <TotalTime>31</TotalTime>
  <ScaleCrop>false</ScaleCrop>
  <LinksUpToDate>false</LinksUpToDate>
  <CharactersWithSpaces>3153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2020-09-27T06:57:00Z</dcterms:created>
  <dc:creator>Administrator</dc:creator>
  <cp:lastModifiedBy>Administrator</cp:lastModifiedBy>
  <cp:lastPrinted>2025-02-18T02:07:00Z</cp:lastPrinted>
  <dcterms:modified xsi:type="dcterms:W3CDTF">2025-03-20T00:39:28Z</dcterms:modified>
  <dc:title>宝丰县财政局法治政府建设工作总结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2BD555A1E592499B9B3EB0D4FDCC3D8F_13</vt:lpwstr>
  </property>
  <property fmtid="{D5CDD505-2E9C-101B-9397-08002B2CF9AE}" pid="4" name="KSOTemplateDocerSaveRecord">
    <vt:lpwstr>eyJoZGlkIjoiNzIzNjQxOGFiNWQyN2MwNWI3YTNmZDExZjBjM2U2YmUifQ==</vt:lpwstr>
  </property>
</Properties>
</file>