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AE6F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赵庄镇人民政府</w:t>
      </w:r>
    </w:p>
    <w:p w14:paraId="1DDDC66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关于2024年法治政府建设情况的报告</w:t>
      </w:r>
    </w:p>
    <w:p w14:paraId="4C4FD80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14:paraId="6ABAFD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2024年，赵庄镇根据县委、县政府法治政府建设工作的相关要求，以习近平新时代中国特色社会主义思想为指导，认真落实法治政府建设责任，扎实推进法治政府建设各项工作。现报告如下：</w:t>
      </w:r>
    </w:p>
    <w:p w14:paraId="358F53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lang w:val="en-US" w:eastAsia="zh-CN"/>
        </w:rPr>
        <w:t>2024年度落实党政负责人履行推进法治建设第一责任人情况</w:t>
      </w:r>
    </w:p>
    <w:p w14:paraId="2CB04141">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b w:val="0"/>
          <w:bCs w:val="0"/>
          <w:sz w:val="32"/>
          <w:szCs w:val="32"/>
        </w:rPr>
        <w:t>强化组织领导，提升依法执政水平</w:t>
      </w:r>
    </w:p>
    <w:p w14:paraId="6EB099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党委书记，党委副书记、镇长切实履行推进法治政府建设第一责任人职责，将推进乡镇工作法治化纳入重要议事日程。落实抓住区长、党员干部等“关键少数”要求，将定期学法纳入党组理论中心组学习内容，着力提高党员领导干部运用法治思维和法治方式深化改革、推动发展、化解矛盾、维护稳定的能力，推动法治政府建设各项工作扎实开展。</w:t>
      </w:r>
    </w:p>
    <w:p w14:paraId="40DCCA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）聚焦学习培训</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增强</w:t>
      </w:r>
      <w:r>
        <w:rPr>
          <w:rFonts w:hint="eastAsia" w:ascii="楷体_GB2312" w:hAnsi="楷体_GB2312" w:eastAsia="楷体_GB2312" w:cs="楷体_GB2312"/>
          <w:b w:val="0"/>
          <w:bCs w:val="0"/>
          <w:sz w:val="32"/>
          <w:szCs w:val="32"/>
        </w:rPr>
        <w:t>守法用法</w:t>
      </w:r>
      <w:r>
        <w:rPr>
          <w:rFonts w:hint="eastAsia" w:ascii="楷体_GB2312" w:hAnsi="楷体_GB2312" w:eastAsia="楷体_GB2312" w:cs="楷体_GB2312"/>
          <w:b w:val="0"/>
          <w:bCs w:val="0"/>
          <w:sz w:val="32"/>
          <w:szCs w:val="32"/>
          <w:lang w:eastAsia="zh-CN"/>
        </w:rPr>
        <w:t>能力</w:t>
      </w:r>
    </w:p>
    <w:p w14:paraId="588A1DA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sz w:val="32"/>
          <w:szCs w:val="32"/>
          <w:lang w:val="zh-CN"/>
        </w:rPr>
        <w:t>纵深推进农村干部素质能力“双提升”工程，</w:t>
      </w:r>
      <w:r>
        <w:rPr>
          <w:rFonts w:hint="eastAsia" w:ascii="仿宋_GB2312" w:hAnsi="仿宋_GB2312" w:eastAsia="仿宋_GB2312" w:cs="仿宋_GB2312"/>
          <w:b w:val="0"/>
          <w:bCs w:val="0"/>
          <w:sz w:val="32"/>
          <w:szCs w:val="32"/>
          <w:lang w:val="en-US" w:eastAsia="zh-CN"/>
        </w:rPr>
        <w:t>邀请司法专业人才</w:t>
      </w:r>
      <w:r>
        <w:rPr>
          <w:rFonts w:hint="eastAsia" w:ascii="仿宋_GB2312" w:hAnsi="仿宋_GB2312" w:eastAsia="仿宋_GB2312" w:cs="仿宋_GB2312"/>
          <w:b w:val="0"/>
          <w:bCs w:val="0"/>
          <w:sz w:val="32"/>
          <w:szCs w:val="32"/>
          <w:lang w:val="zh-CN"/>
        </w:rPr>
        <w:t>举办法</w:t>
      </w:r>
      <w:r>
        <w:rPr>
          <w:rFonts w:hint="eastAsia" w:ascii="仿宋_GB2312" w:hAnsi="仿宋_GB2312" w:eastAsia="仿宋_GB2312" w:cs="仿宋_GB2312"/>
          <w:sz w:val="32"/>
          <w:szCs w:val="32"/>
          <w:lang w:val="zh-CN"/>
        </w:rPr>
        <w:t>治专题讲座，</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lang w:val="zh-CN"/>
        </w:rPr>
        <w:t>开展村“两委”干部和后备人才法治教育培训，</w:t>
      </w:r>
      <w:r>
        <w:rPr>
          <w:rFonts w:hint="eastAsia" w:ascii="仿宋_GB2312" w:hAnsi="仿宋_GB2312" w:eastAsia="仿宋_GB2312" w:cs="仿宋_GB2312"/>
          <w:sz w:val="32"/>
          <w:szCs w:val="32"/>
          <w:lang w:val="en-US" w:eastAsia="zh-CN"/>
        </w:rPr>
        <w:t>并面向22个行政村组织“法律明白人”进行法治业务提升，以22个行政村党群服务中心为主阵地，利用巡逻车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，让各村法律明白人</w:t>
      </w:r>
      <w:r>
        <w:rPr>
          <w:rFonts w:hint="eastAsia" w:ascii="仿宋_GB2312" w:hAnsi="仿宋_GB2312" w:eastAsia="仿宋_GB2312" w:cs="仿宋_GB2312"/>
          <w:color w:val="000000" w:themeColor="text1"/>
          <w:sz w:val="32"/>
          <w:szCs w:val="32"/>
          <w:lang w:val="zh-CN"/>
          <w14:textFill>
            <w14:solidFill>
              <w14:schemeClr w14:val="tx1"/>
            </w14:solidFill>
          </w14:textFill>
        </w:rPr>
        <w:t>走进田间地头，摆起“普法地摊”，送上“法律套餐”，创新与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传统</w:t>
      </w:r>
      <w:r>
        <w:rPr>
          <w:rFonts w:hint="eastAsia" w:ascii="仿宋_GB2312" w:hAnsi="仿宋_GB2312" w:eastAsia="仿宋_GB2312" w:cs="仿宋_GB2312"/>
          <w:color w:val="000000" w:themeColor="text1"/>
          <w:sz w:val="32"/>
          <w:szCs w:val="32"/>
          <w:lang w:val="zh-CN"/>
          <w14:textFill>
            <w14:solidFill>
              <w14:schemeClr w14:val="tx1"/>
            </w14:solidFill>
          </w14:textFill>
        </w:rPr>
        <w:t>相结合、线上与线下双驱动，深入开展普法宣传，推动法治宣传向最基层延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伸。</w:t>
      </w:r>
    </w:p>
    <w:p w14:paraId="04556F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14:textFill>
            <w14:solidFill>
              <w14:schemeClr w14:val="tx1"/>
            </w14:solidFill>
          </w14:textFill>
        </w:rPr>
        <w:t>创新治理模式，夯实基层</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法治</w:t>
      </w:r>
      <w:r>
        <w:rPr>
          <w:rFonts w:hint="eastAsia" w:ascii="楷体_GB2312" w:hAnsi="楷体_GB2312" w:eastAsia="楷体_GB2312" w:cs="楷体_GB2312"/>
          <w:b w:val="0"/>
          <w:bCs w:val="0"/>
          <w:color w:val="000000" w:themeColor="text1"/>
          <w:sz w:val="32"/>
          <w:szCs w:val="32"/>
          <w14:textFill>
            <w14:solidFill>
              <w14:schemeClr w14:val="tx1"/>
            </w14:solidFill>
          </w14:textFill>
        </w:rPr>
        <w:t>基础</w:t>
      </w:r>
    </w:p>
    <w:p w14:paraId="44BFA4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优化“警司民+职能部门”联动，建立健全多元化矛盾纠纷解决机制，整合平安办、司法所、派出所、人民调解委员会等多方资源，形成矛盾纠纷化解合力。组建113人的镇村调解队伍，常态化开展“平安来敲门”志愿者服务行动，试点推行“上门解纷”机制，探索</w:t>
      </w:r>
      <w:r>
        <w:rPr>
          <w:rFonts w:hint="eastAsia" w:ascii="仿宋_GB2312" w:hAnsi="仿宋_GB2312" w:eastAsia="仿宋_GB2312" w:cs="仿宋_GB2312"/>
          <w:sz w:val="32"/>
          <w:szCs w:val="32"/>
          <w:lang w:val="en-US" w:eastAsia="zh-CN"/>
        </w:rPr>
        <w:t>成立“巾帼议事堂”、“乡贤说事屋”，发挥志愿者、村居法律顾问等群体作用，打通隐性矛盾纠纷发现、化解渠道，有效预防“民转刑”案件发生。</w:t>
      </w:r>
    </w:p>
    <w:p w14:paraId="6DAF66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2024年度推进法治政府建设的</w:t>
      </w:r>
      <w:r>
        <w:rPr>
          <w:rFonts w:hint="eastAsia" w:ascii="黑体" w:hAnsi="黑体" w:eastAsia="黑体" w:cs="黑体"/>
          <w:b w:val="0"/>
          <w:bCs w:val="0"/>
          <w:sz w:val="32"/>
          <w:szCs w:val="32"/>
          <w:lang w:eastAsia="zh-CN"/>
        </w:rPr>
        <w:t>主要举措和成效</w:t>
      </w:r>
    </w:p>
    <w:p w14:paraId="4636C20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（一）扛牢政治责任，夯实法治建设基础</w:t>
      </w:r>
    </w:p>
    <w:p w14:paraId="177A95A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一是完善组织机构，强化责任落实。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制订并印发《赵庄镇党政主要负责人履行推进法治建设第一责任人职责清单》，严格履行“一岗双责”，强化责任担当。</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二是强化学习培训，增强法治意识。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邀请河南武兴律师事务所周慧丽律师到我镇举办依法行政专题讲座，利用周二、周五固定日学习，带领全体干部深入学习《实施好民法典》等篇目，共开展党委理论学习中心组学习23次、党员干部法治培训10余次，充分推进学法用法工作规范化、常态化、长效化。</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是壮大队伍力量，优化工作格局。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培养法律联络员、法律明白人、人民调解员46名,社会综合治理网格员21名，镇行政综合执法大队队员16名，坚持每月开展“靶向”培训，全面提升解决疑难案件和服务群众的能力和水平。</w:t>
      </w:r>
    </w:p>
    <w:p w14:paraId="012F8FD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（二）创新宣传途径，提升守法普法质效</w:t>
      </w:r>
    </w:p>
    <w:p w14:paraId="72CB9522">
      <w:pPr>
        <w:pStyle w:val="6"/>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3" w:firstLineChars="200"/>
        <w:textAlignment w:val="auto"/>
        <w:rPr>
          <w:rFonts w:hint="eastAsia" w:ascii="楷体_GB2312" w:hAnsi="楷体_GB2312" w:eastAsia="楷体_GB2312" w:cs="楷体_GB2312"/>
          <w:color w:val="000000" w:themeColor="text1"/>
          <w:sz w:val="32"/>
          <w:szCs w:val="2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一是紧盯重点时段，提升法治素养。</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组织成立赵庄镇普法宣讲团,由各口线和各村热爱普法工作的同志担任宣讲员，利用悬挂宣传牌、建设法治宣传栏、法治文化墙等方式进行普法宣传，共发放宣传册1000余份，张贴横幅200余个，各类墙体字、标语800余个。</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二是关注重点人群，</w:t>
      </w:r>
      <w:r>
        <w:rPr>
          <w:rFonts w:hint="eastAsia" w:ascii="仿宋_GB2312" w:hAnsi="仿宋_GB2312" w:eastAsia="仿宋_GB2312" w:cs="仿宋_GB2312"/>
          <w:b/>
          <w:bCs/>
          <w:color w:val="000000" w:themeColor="text1"/>
          <w:sz w:val="32"/>
          <w:szCs w:val="22"/>
          <w:lang w:val="en-US" w:eastAsia="zh-CN"/>
          <w14:textFill>
            <w14:solidFill>
              <w14:schemeClr w14:val="tx1"/>
            </w14:solidFill>
          </w14:textFill>
        </w:rPr>
        <w:t>树立法治思想</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健全学校法治教育工作机制，分层次分阶段开展《未成年人保护法》《预防未成年人犯罪法等法治宣传教育》，累计组织开展“学宪法讲宪法”、国家宪法日“宪法晨读”、全国青少年网上学法用法等活动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余次。</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三是聚焦</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特色文化，营造法治氛围。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依托赵庄镇魔术文化优势，充分利用魔术大会、魔术进校园等特色节庆活动，以魔术、戏曲等群众喜闻乐见的方式，开展法律服务进企业、进校园、进村活动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次，提高群众法律法规意识，形成人人学法的良好氛围。</w:t>
      </w:r>
    </w:p>
    <w:p w14:paraId="0411787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（三）紧抓重点环节，全面推进依法行政</w:t>
      </w:r>
    </w:p>
    <w:p w14:paraId="6F10B75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一是积极化解矛盾纠纷。</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统筹“雪亮工程”“蓝天卫士”“明厨亮灶”等视频资源以及乡贤说事屋、信访接待室等平台，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开展“七晚工作法”，</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打造完成村级信访阵地21个，累计接待群众来访99起143人次，录入网上系统案件32起，持续优化12345办理流程，解决各类民生问题152件。</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二是严格</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执行重大决策法定程序。</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凡重大决策，在充分调查研究、广泛征求意见的基础上，通过党委会集体讨论决定，将重点项目实施等老百姓密切关注的热点问题及时予以公开，全年共上传知识库12条，发布工作动态65条，新闻稿件420余篇。</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是加强法治阵地化建设。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优化“警司民+职能部门”联调联控，加强法治广场等阵地化建设，做好禁毒铲毒和民主法治示范村建设，成功创建22个民主法治示范村，其中，国家级1个，省级2个，市级3个，县级16个。全年获得河南省守法普法示范乡镇、平顶山市2023年度平安建设考评优秀等次乡镇等荣誉称号，平顶山市法学会（大黄）工作站、平顶山市法学会首席法律专家咨询工作站在大黄村揭牌成立。</w:t>
      </w:r>
    </w:p>
    <w:p w14:paraId="79B63A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2024年度推进法治政府建设</w:t>
      </w:r>
      <w:r>
        <w:rPr>
          <w:rFonts w:hint="eastAsia" w:ascii="黑体" w:hAnsi="黑体" w:eastAsia="黑体" w:cs="黑体"/>
          <w:b w:val="0"/>
          <w:bCs w:val="0"/>
          <w:sz w:val="32"/>
          <w:szCs w:val="32"/>
        </w:rPr>
        <w:t>存在的不足</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原因</w:t>
      </w:r>
      <w:r>
        <w:rPr>
          <w:rFonts w:hint="eastAsia" w:ascii="黑体" w:hAnsi="黑体" w:eastAsia="黑体" w:cs="黑体"/>
          <w:b w:val="0"/>
          <w:bCs w:val="0"/>
          <w:sz w:val="32"/>
          <w:szCs w:val="32"/>
          <w:lang w:eastAsia="zh-CN"/>
        </w:rPr>
        <w:t>和问题整改情况</w:t>
      </w:r>
    </w:p>
    <w:p w14:paraId="03594E6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一是法治理念未普遍树立。</w:t>
      </w:r>
      <w:r>
        <w:rPr>
          <w:rFonts w:hint="eastAsia" w:ascii="仿宋_GB2312" w:hAnsi="仿宋_GB2312" w:eastAsia="仿宋_GB2312" w:cs="仿宋_GB2312"/>
          <w:sz w:val="32"/>
          <w:szCs w:val="32"/>
        </w:rPr>
        <w:t>少数干部法治意识仍不强，片面追求工作效率和工作成绩，作出的行政行为法定程序不规范</w:t>
      </w:r>
      <w:r>
        <w:rPr>
          <w:rFonts w:hint="eastAsia" w:ascii="仿宋_GB2312" w:hAnsi="仿宋_GB2312" w:eastAsia="仿宋_GB2312" w:cs="仿宋_GB2312"/>
          <w:sz w:val="32"/>
          <w:szCs w:val="32"/>
          <w:lang w:eastAsia="zh-CN"/>
        </w:rPr>
        <w:t>。整改措施：加强行政执法人员岗前培训和岗位培训，持续开展行政执法人员通用法律知识轮训。</w:t>
      </w:r>
    </w:p>
    <w:p w14:paraId="015AD9E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二是学法普法机制不够健全。</w:t>
      </w:r>
      <w:r>
        <w:rPr>
          <w:rFonts w:hint="eastAsia" w:ascii="仿宋_GB2312" w:hAnsi="仿宋_GB2312" w:eastAsia="仿宋_GB2312" w:cs="仿宋_GB2312"/>
          <w:color w:val="auto"/>
          <w:sz w:val="32"/>
          <w:szCs w:val="32"/>
          <w:highlight w:val="none"/>
          <w:lang w:val="en-US" w:eastAsia="zh-CN"/>
        </w:rPr>
        <w:t>机关干部参与法律培训频次较低，内容较缺乏针对性，普法覆盖面不均衡，形式较为单一，专业人才资源整合不够有效。</w:t>
      </w:r>
      <w:r>
        <w:rPr>
          <w:rFonts w:hint="eastAsia" w:ascii="仿宋_GB2312" w:hAnsi="仿宋_GB2312" w:eastAsia="仿宋_GB2312" w:cs="仿宋_GB2312"/>
          <w:color w:val="auto"/>
          <w:sz w:val="32"/>
          <w:szCs w:val="32"/>
          <w:highlight w:val="none"/>
          <w:lang w:eastAsia="zh-CN"/>
        </w:rPr>
        <w:t>整改措施：</w:t>
      </w:r>
      <w:r>
        <w:rPr>
          <w:rFonts w:hint="eastAsia" w:ascii="仿宋_GB2312" w:hAnsi="仿宋_GB2312" w:eastAsia="仿宋_GB2312" w:cs="仿宋_GB2312"/>
          <w:color w:val="auto"/>
          <w:sz w:val="32"/>
          <w:szCs w:val="32"/>
          <w:highlight w:val="none"/>
          <w:lang w:val="en-US" w:eastAsia="zh-CN"/>
        </w:rPr>
        <w:t>细化领导干部年度学法目录，分群体制定普法内容，强化短视频等新媒体普法实效。</w:t>
      </w:r>
    </w:p>
    <w:p w14:paraId="63753F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bookmarkStart w:id="0" w:name="_GoBack"/>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三是矛盾纠纷维稳依然艰巨。</w:t>
      </w:r>
      <w:bookmarkEnd w:id="0"/>
      <w:r>
        <w:rPr>
          <w:rFonts w:hint="eastAsia" w:ascii="仿宋_GB2312" w:hAnsi="仿宋_GB2312" w:eastAsia="仿宋_GB2312" w:cs="仿宋_GB2312"/>
          <w:sz w:val="32"/>
          <w:szCs w:val="32"/>
          <w:lang w:eastAsia="zh-CN"/>
        </w:rPr>
        <w:t>在构建矛盾纠纷多元化解体系过程中，各相关部门之间职责分工不够明确，工作衔接不顺畅。整改措施：定期召开联席会议，加强沟通协调，实现信息共享、优势互补，提高纠纷化解效率。</w:t>
      </w:r>
    </w:p>
    <w:p w14:paraId="63BFC7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2025年度推进法治政府建设的初步安排</w:t>
      </w:r>
    </w:p>
    <w:p w14:paraId="7773219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pPr>
      <w:r>
        <w:rPr>
          <w:rFonts w:ascii="楷体_GB2312" w:eastAsia="楷体_GB2312" w:cs="楷体_GB2312"/>
          <w:sz w:val="32"/>
          <w:szCs w:val="32"/>
        </w:rPr>
        <w:t>（一）强化领导责任</w:t>
      </w:r>
    </w:p>
    <w:p w14:paraId="541849B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rPr>
        <w:t>始终把学习贯彻习近平总书记关于全面依法治国新理念新思想新战略作为首要政治任务，将法治建设工作纳入全</w:t>
      </w:r>
      <w:r>
        <w:rPr>
          <w:rFonts w:hint="eastAsia" w:ascii="仿宋_GB2312" w:eastAsia="仿宋_GB2312" w:cs="仿宋_GB2312"/>
          <w:b w:val="0"/>
          <w:bCs/>
          <w:kern w:val="0"/>
          <w:sz w:val="32"/>
          <w:szCs w:val="32"/>
          <w:lang w:val="en-US" w:eastAsia="zh-CN"/>
        </w:rPr>
        <w:t>镇</w:t>
      </w:r>
      <w:r>
        <w:rPr>
          <w:rFonts w:hint="eastAsia" w:ascii="仿宋_GB2312" w:eastAsia="仿宋_GB2312" w:cs="仿宋_GB2312"/>
          <w:b w:val="0"/>
          <w:bCs/>
          <w:kern w:val="0"/>
          <w:sz w:val="32"/>
          <w:szCs w:val="32"/>
        </w:rPr>
        <w:t>重要议事议程，与</w:t>
      </w:r>
      <w:r>
        <w:rPr>
          <w:rFonts w:hint="eastAsia" w:ascii="仿宋_GB2312" w:eastAsia="仿宋_GB2312" w:cs="仿宋_GB2312"/>
          <w:b w:val="0"/>
          <w:bCs/>
          <w:kern w:val="0"/>
          <w:sz w:val="32"/>
          <w:szCs w:val="32"/>
          <w:lang w:val="en-US" w:eastAsia="zh-CN"/>
        </w:rPr>
        <w:t>全镇</w:t>
      </w:r>
      <w:r>
        <w:rPr>
          <w:rFonts w:hint="eastAsia" w:ascii="仿宋_GB2312" w:eastAsia="仿宋_GB2312" w:cs="仿宋_GB2312"/>
          <w:b w:val="0"/>
          <w:bCs/>
          <w:kern w:val="0"/>
          <w:sz w:val="32"/>
          <w:szCs w:val="32"/>
        </w:rPr>
        <w:t>中心工作同谋划、同部署、同落实，加强</w:t>
      </w:r>
      <w:r>
        <w:rPr>
          <w:rFonts w:hint="eastAsia" w:ascii="仿宋_GB2312" w:eastAsia="仿宋_GB2312" w:cs="仿宋_GB2312"/>
          <w:b w:val="0"/>
          <w:bCs/>
          <w:kern w:val="0"/>
          <w:sz w:val="32"/>
          <w:szCs w:val="32"/>
          <w:lang w:val="en-US" w:eastAsia="zh-CN"/>
        </w:rPr>
        <w:t>镇党委</w:t>
      </w:r>
      <w:r>
        <w:rPr>
          <w:rFonts w:hint="eastAsia" w:ascii="仿宋_GB2312" w:eastAsia="仿宋_GB2312" w:cs="仿宋_GB2312"/>
          <w:b w:val="0"/>
          <w:bCs/>
          <w:kern w:val="0"/>
          <w:sz w:val="32"/>
          <w:szCs w:val="32"/>
        </w:rPr>
        <w:t>对法治建设的领导。不断建立完善各项规章制度，提升依法行政水平。</w:t>
      </w:r>
    </w:p>
    <w:p w14:paraId="2328B7B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pPr>
      <w:r>
        <w:rPr>
          <w:rFonts w:hint="eastAsia" w:ascii="楷体_GB2312" w:eastAsia="楷体_GB2312" w:cs="楷体_GB2312"/>
          <w:sz w:val="32"/>
          <w:szCs w:val="32"/>
        </w:rPr>
        <w:t>（二）强化学法用法</w:t>
      </w:r>
    </w:p>
    <w:p w14:paraId="4D19908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eastAsia="仿宋_GB2312" w:cs="仿宋_GB2312"/>
          <w:b w:val="0"/>
          <w:bCs/>
          <w:kern w:val="0"/>
          <w:sz w:val="32"/>
          <w:szCs w:val="32"/>
          <w:lang w:val="en-US" w:eastAsia="zh-CN"/>
        </w:rPr>
      </w:pPr>
      <w:r>
        <w:rPr>
          <w:rFonts w:hint="eastAsia" w:ascii="仿宋_GB2312" w:eastAsia="仿宋_GB2312" w:cs="仿宋_GB2312"/>
          <w:b w:val="0"/>
          <w:bCs/>
          <w:kern w:val="0"/>
          <w:sz w:val="32"/>
          <w:szCs w:val="32"/>
          <w:lang w:val="en-US" w:eastAsia="zh-CN"/>
        </w:rPr>
        <w:t>积极</w:t>
      </w:r>
      <w:r>
        <w:rPr>
          <w:rFonts w:hint="eastAsia" w:ascii="仿宋_GB2312" w:eastAsia="仿宋_GB2312" w:cs="仿宋_GB2312"/>
          <w:b w:val="0"/>
          <w:bCs/>
          <w:kern w:val="0"/>
          <w:sz w:val="32"/>
          <w:szCs w:val="32"/>
        </w:rPr>
        <w:t>贯彻落实全面依法治国新理念新思想新战略，</w:t>
      </w:r>
      <w:r>
        <w:rPr>
          <w:rFonts w:hint="eastAsia" w:ascii="仿宋" w:hAnsi="仿宋" w:eastAsia="仿宋" w:cs="仿宋"/>
          <w:sz w:val="32"/>
          <w:szCs w:val="32"/>
        </w:rPr>
        <w:t>健全社会普法教育机制，</w:t>
      </w:r>
      <w:r>
        <w:rPr>
          <w:rFonts w:hint="eastAsia" w:ascii="仿宋_GB2312" w:eastAsia="仿宋_GB2312" w:cs="仿宋_GB2312"/>
          <w:b w:val="0"/>
          <w:bCs/>
          <w:kern w:val="0"/>
          <w:sz w:val="32"/>
          <w:szCs w:val="32"/>
        </w:rPr>
        <w:t>落实领导班子集体学法制度，将法律法规学习列入理论学习中心组学习</w:t>
      </w:r>
      <w:r>
        <w:rPr>
          <w:rFonts w:hint="eastAsia" w:ascii="仿宋_GB2312" w:eastAsia="仿宋_GB2312" w:cs="仿宋_GB2312"/>
          <w:b w:val="0"/>
          <w:bCs/>
          <w:kern w:val="0"/>
          <w:sz w:val="32"/>
          <w:szCs w:val="32"/>
          <w:lang w:val="en-US" w:eastAsia="zh-CN"/>
        </w:rPr>
        <w:t>计划</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val="en-US" w:eastAsia="zh-CN"/>
        </w:rPr>
        <w:t>明确</w:t>
      </w:r>
      <w:r>
        <w:rPr>
          <w:rFonts w:hint="eastAsia" w:ascii="仿宋_GB2312" w:eastAsia="仿宋_GB2312" w:cs="仿宋_GB2312"/>
          <w:b w:val="0"/>
          <w:bCs/>
          <w:kern w:val="0"/>
          <w:sz w:val="32"/>
          <w:szCs w:val="32"/>
        </w:rPr>
        <w:t>基本法律知识和业务相关法律知识</w:t>
      </w:r>
      <w:r>
        <w:rPr>
          <w:rFonts w:hint="eastAsia" w:ascii="仿宋_GB2312" w:eastAsia="仿宋_GB2312" w:cs="仿宋_GB2312"/>
          <w:b w:val="0"/>
          <w:bCs/>
          <w:kern w:val="0"/>
          <w:sz w:val="32"/>
          <w:szCs w:val="32"/>
          <w:lang w:val="en-US" w:eastAsia="zh-CN"/>
        </w:rPr>
        <w:t>为学习重点</w:t>
      </w:r>
      <w:r>
        <w:rPr>
          <w:rFonts w:hint="eastAsia" w:ascii="仿宋_GB2312" w:eastAsia="仿宋_GB2312" w:cs="仿宋_GB2312"/>
          <w:b w:val="0"/>
          <w:bCs/>
          <w:kern w:val="0"/>
          <w:sz w:val="32"/>
          <w:szCs w:val="32"/>
        </w:rPr>
        <w:t>，抓好领导干部</w:t>
      </w:r>
      <w:r>
        <w:rPr>
          <w:rFonts w:hint="eastAsia" w:ascii="仿宋_GB2312" w:eastAsia="仿宋_GB2312" w:cs="仿宋_GB2312"/>
          <w:b w:val="0"/>
          <w:bCs/>
          <w:kern w:val="0"/>
          <w:sz w:val="32"/>
          <w:szCs w:val="32"/>
          <w:lang w:val="en-US" w:eastAsia="zh-CN"/>
        </w:rPr>
        <w:t>“关键少数”以点带面，全面营造学法氛围，提升领导干部运用法治思维解决问题的能力。</w:t>
      </w:r>
    </w:p>
    <w:p w14:paraId="28D3B91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pPr>
      <w:r>
        <w:rPr>
          <w:rFonts w:hint="eastAsia" w:ascii="楷体_GB2312" w:eastAsia="楷体_GB2312" w:cs="楷体_GB2312"/>
          <w:sz w:val="32"/>
          <w:szCs w:val="32"/>
        </w:rPr>
        <w:t>（三）强化依法执政能力</w:t>
      </w:r>
    </w:p>
    <w:p w14:paraId="6E58505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rPr>
        <w:t>不断完善贯彻落实法治建设的长效机制，不断提高创新治理能力。推进党务、政务公开，广泛接受群众监督，不断增强</w:t>
      </w:r>
      <w:r>
        <w:rPr>
          <w:rFonts w:hint="eastAsia" w:ascii="仿宋_GB2312" w:eastAsia="仿宋_GB2312" w:cs="仿宋_GB2312"/>
          <w:b w:val="0"/>
          <w:bCs/>
          <w:kern w:val="0"/>
          <w:sz w:val="32"/>
          <w:szCs w:val="32"/>
          <w:lang w:val="en-US" w:eastAsia="zh-CN"/>
        </w:rPr>
        <w:t>镇党委政府</w:t>
      </w:r>
      <w:r>
        <w:rPr>
          <w:rFonts w:hint="eastAsia" w:ascii="仿宋_GB2312" w:eastAsia="仿宋_GB2312" w:cs="仿宋_GB2312"/>
          <w:b w:val="0"/>
          <w:bCs/>
          <w:kern w:val="0"/>
          <w:sz w:val="32"/>
          <w:szCs w:val="32"/>
        </w:rPr>
        <w:t>工作的透明度，充分利用各类宣传载体，广泛深入宣传相关法律，带动全</w:t>
      </w:r>
      <w:r>
        <w:rPr>
          <w:rFonts w:hint="eastAsia" w:ascii="仿宋_GB2312" w:eastAsia="仿宋_GB2312" w:cs="仿宋_GB2312"/>
          <w:b w:val="0"/>
          <w:bCs/>
          <w:kern w:val="0"/>
          <w:sz w:val="32"/>
          <w:szCs w:val="32"/>
          <w:lang w:val="en-US" w:eastAsia="zh-CN"/>
        </w:rPr>
        <w:t>镇</w:t>
      </w:r>
      <w:r>
        <w:rPr>
          <w:rFonts w:hint="eastAsia" w:ascii="仿宋_GB2312" w:eastAsia="仿宋_GB2312" w:cs="仿宋_GB2312"/>
          <w:b w:val="0"/>
          <w:bCs/>
          <w:kern w:val="0"/>
          <w:sz w:val="32"/>
          <w:szCs w:val="32"/>
        </w:rPr>
        <w:t>尊法学法守法用法，为法治建设营造浓厚氛围，不断把法治政府建设向纵深推进。</w:t>
      </w:r>
    </w:p>
    <w:p w14:paraId="2F95D4B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eastAsia="仿宋_GB2312" w:cs="仿宋_GB2312"/>
          <w:b w:val="0"/>
          <w:bCs/>
          <w:kern w:val="0"/>
          <w:sz w:val="32"/>
          <w:szCs w:val="32"/>
        </w:rPr>
      </w:pPr>
    </w:p>
    <w:p w14:paraId="2ABE1CF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eastAsia="仿宋_GB2312" w:cs="仿宋_GB2312"/>
          <w:b w:val="0"/>
          <w:bCs/>
          <w:kern w:val="0"/>
          <w:sz w:val="32"/>
          <w:szCs w:val="32"/>
        </w:rPr>
      </w:pPr>
    </w:p>
    <w:p w14:paraId="184EB28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eastAsia="仿宋_GB2312" w:cs="仿宋_GB2312"/>
          <w:b w:val="0"/>
          <w:bCs/>
          <w:kern w:val="0"/>
          <w:sz w:val="32"/>
          <w:szCs w:val="32"/>
        </w:rPr>
      </w:pPr>
    </w:p>
    <w:p w14:paraId="2D3B0B20">
      <w:pPr>
        <w:pStyle w:val="3"/>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jc w:val="right"/>
        <w:textAlignment w:val="auto"/>
        <w:rPr>
          <w:rFonts w:hint="default" w:ascii="仿宋_GB2312" w:eastAsia="仿宋_GB2312" w:cs="仿宋_GB2312"/>
          <w:b w:val="0"/>
          <w:bCs/>
          <w:kern w:val="0"/>
          <w:sz w:val="32"/>
          <w:szCs w:val="32"/>
          <w:lang w:val="en-US" w:eastAsia="zh-CN"/>
        </w:rPr>
      </w:pPr>
      <w:r>
        <w:rPr>
          <w:rFonts w:hint="eastAsia" w:ascii="仿宋_GB2312" w:eastAsia="仿宋_GB2312" w:cs="仿宋_GB2312"/>
          <w:b w:val="0"/>
          <w:bCs/>
          <w:kern w:val="0"/>
          <w:sz w:val="32"/>
          <w:szCs w:val="32"/>
          <w:lang w:val="en-US" w:eastAsia="zh-CN"/>
        </w:rPr>
        <w:t xml:space="preserve">赵庄镇人民政府        </w:t>
      </w:r>
    </w:p>
    <w:p w14:paraId="15004A6C">
      <w:pPr>
        <w:pStyle w:val="3"/>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jc w:val="right"/>
        <w:textAlignment w:val="auto"/>
        <w:rPr>
          <w:rFonts w:hint="default" w:ascii="仿宋_GB2312" w:eastAsia="仿宋_GB2312" w:cs="仿宋_GB2312"/>
          <w:b w:val="0"/>
          <w:bCs/>
          <w:kern w:val="0"/>
          <w:sz w:val="32"/>
          <w:szCs w:val="32"/>
          <w:lang w:val="en-US" w:eastAsia="zh-CN"/>
        </w:rPr>
      </w:pPr>
      <w:r>
        <w:rPr>
          <w:rFonts w:hint="eastAsia" w:ascii="仿宋_GB2312" w:eastAsia="仿宋_GB2312" w:cs="仿宋_GB2312"/>
          <w:b w:val="0"/>
          <w:bCs/>
          <w:kern w:val="0"/>
          <w:sz w:val="32"/>
          <w:szCs w:val="32"/>
          <w:lang w:val="en-US" w:eastAsia="zh-CN"/>
        </w:rPr>
        <w:t xml:space="preserve">2025年3月11日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NDZjODI1ZTk4YzIwZjk0YWVhZjUxNmIzZTQ0YzQifQ=="/>
  </w:docVars>
  <w:rsids>
    <w:rsidRoot w:val="00000000"/>
    <w:rsid w:val="032C17D4"/>
    <w:rsid w:val="03B16556"/>
    <w:rsid w:val="03BD7612"/>
    <w:rsid w:val="04BC5D9C"/>
    <w:rsid w:val="04CE1F73"/>
    <w:rsid w:val="0553134C"/>
    <w:rsid w:val="058A2920"/>
    <w:rsid w:val="07D433FC"/>
    <w:rsid w:val="094C1B9A"/>
    <w:rsid w:val="0A922377"/>
    <w:rsid w:val="0B136D48"/>
    <w:rsid w:val="0D3228F4"/>
    <w:rsid w:val="0D3A1F53"/>
    <w:rsid w:val="0E88445A"/>
    <w:rsid w:val="10C55FD8"/>
    <w:rsid w:val="119F5074"/>
    <w:rsid w:val="128B6F84"/>
    <w:rsid w:val="13471872"/>
    <w:rsid w:val="14215C1B"/>
    <w:rsid w:val="14373691"/>
    <w:rsid w:val="1495085D"/>
    <w:rsid w:val="19017DC9"/>
    <w:rsid w:val="1AA6776E"/>
    <w:rsid w:val="1B001A6A"/>
    <w:rsid w:val="1BCA53F4"/>
    <w:rsid w:val="1C5823F6"/>
    <w:rsid w:val="1D3614FA"/>
    <w:rsid w:val="1D412B10"/>
    <w:rsid w:val="1E034158"/>
    <w:rsid w:val="1E5A1A7D"/>
    <w:rsid w:val="1F29007A"/>
    <w:rsid w:val="1F4D3D68"/>
    <w:rsid w:val="1F8D0609"/>
    <w:rsid w:val="232F15F4"/>
    <w:rsid w:val="2358717F"/>
    <w:rsid w:val="23813378"/>
    <w:rsid w:val="23E7534F"/>
    <w:rsid w:val="25292B82"/>
    <w:rsid w:val="261C07ED"/>
    <w:rsid w:val="27076EF2"/>
    <w:rsid w:val="28CF6E01"/>
    <w:rsid w:val="2978642C"/>
    <w:rsid w:val="29E21551"/>
    <w:rsid w:val="2A636B36"/>
    <w:rsid w:val="2B006133"/>
    <w:rsid w:val="2B6C1A1A"/>
    <w:rsid w:val="2E183793"/>
    <w:rsid w:val="340B78F6"/>
    <w:rsid w:val="37D56B99"/>
    <w:rsid w:val="391F00CC"/>
    <w:rsid w:val="3D297425"/>
    <w:rsid w:val="3D355CF7"/>
    <w:rsid w:val="3E31527E"/>
    <w:rsid w:val="3E9F347B"/>
    <w:rsid w:val="3EA01CA4"/>
    <w:rsid w:val="3F697094"/>
    <w:rsid w:val="3F9609BC"/>
    <w:rsid w:val="3FBF0FCA"/>
    <w:rsid w:val="41597EF3"/>
    <w:rsid w:val="41C258A9"/>
    <w:rsid w:val="42310E70"/>
    <w:rsid w:val="444D39E7"/>
    <w:rsid w:val="452503B2"/>
    <w:rsid w:val="458B6AE9"/>
    <w:rsid w:val="45BB117C"/>
    <w:rsid w:val="48180B08"/>
    <w:rsid w:val="4981092F"/>
    <w:rsid w:val="4B3B68BB"/>
    <w:rsid w:val="4D4B7289"/>
    <w:rsid w:val="4DC96400"/>
    <w:rsid w:val="4EA3433F"/>
    <w:rsid w:val="4EEE09B1"/>
    <w:rsid w:val="505E1875"/>
    <w:rsid w:val="515B76E7"/>
    <w:rsid w:val="53E62163"/>
    <w:rsid w:val="54003ACD"/>
    <w:rsid w:val="561072C2"/>
    <w:rsid w:val="56260894"/>
    <w:rsid w:val="57392849"/>
    <w:rsid w:val="57603931"/>
    <w:rsid w:val="57A203EE"/>
    <w:rsid w:val="5D2B2C34"/>
    <w:rsid w:val="5D7616DC"/>
    <w:rsid w:val="5E0771FD"/>
    <w:rsid w:val="5E27175F"/>
    <w:rsid w:val="60BF3DBF"/>
    <w:rsid w:val="619A5144"/>
    <w:rsid w:val="63DD455C"/>
    <w:rsid w:val="648D1ADE"/>
    <w:rsid w:val="6609788A"/>
    <w:rsid w:val="699D0A15"/>
    <w:rsid w:val="6A04249A"/>
    <w:rsid w:val="6A55309E"/>
    <w:rsid w:val="6A935974"/>
    <w:rsid w:val="6AD9782B"/>
    <w:rsid w:val="6B47542C"/>
    <w:rsid w:val="6F0A5C25"/>
    <w:rsid w:val="71E077CB"/>
    <w:rsid w:val="72192C03"/>
    <w:rsid w:val="72D80E42"/>
    <w:rsid w:val="73A17354"/>
    <w:rsid w:val="756E3266"/>
    <w:rsid w:val="76F31C74"/>
    <w:rsid w:val="77091498"/>
    <w:rsid w:val="77291B3A"/>
    <w:rsid w:val="77C20E07"/>
    <w:rsid w:val="78073ECE"/>
    <w:rsid w:val="79030169"/>
    <w:rsid w:val="79252C4D"/>
    <w:rsid w:val="79986B03"/>
    <w:rsid w:val="7C5238E1"/>
    <w:rsid w:val="7C9E2972"/>
    <w:rsid w:val="7CDB3F68"/>
    <w:rsid w:val="7D223218"/>
    <w:rsid w:val="7E665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正文首行缩进1"/>
    <w:basedOn w:val="2"/>
    <w:autoRedefine/>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2573</Words>
  <Characters>2628</Characters>
  <Lines>0</Lines>
  <Paragraphs>0</Paragraphs>
  <TotalTime>16</TotalTime>
  <ScaleCrop>false</ScaleCrop>
  <LinksUpToDate>false</LinksUpToDate>
  <CharactersWithSpaces>2634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2023-12-06T04:04:00Z</dcterms:created>
  <dc:creator>Administrator</dc:creator>
  <cp:lastModifiedBy>梦梦</cp:lastModifiedBy>
  <cp:lastPrinted>2025-03-11T02:00:19Z</cp:lastPrinted>
  <dcterms:modified xsi:type="dcterms:W3CDTF">2025-03-11T02:04:56Z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49CCF1C901FA4413AF08EECE1B4A124A_13</vt:lpwstr>
  </property>
  <property fmtid="{D5CDD505-2E9C-101B-9397-08002B2CF9AE}" pid="4" name="KSOTemplateDocerSaveRecord">
    <vt:lpwstr>eyJoZGlkIjoiMWM1YzU1ZTM1NmJjOWIxM2FkNTkxNjgwNjlhODA0YTYiLCJ1c2VySWQiOiIyODA2NDY4MTkifQ==</vt:lpwstr>
  </property>
</Properties>
</file>