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应急管理部关于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严格规范安全生产执法行为的通知对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检查频次上限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的要求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（应急〔2025〕11号）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876"/>
        <w:gridCol w:w="6071"/>
        <w:gridCol w:w="2824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检查主题</w:t>
            </w:r>
          </w:p>
        </w:tc>
        <w:tc>
          <w:tcPr>
            <w:tcW w:w="6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行政检查对象情况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频次上限（次/年）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高危行业领域安全生产标准化一级企业</w:t>
            </w: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累计不超过2次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高危行业领域安全生产标准化二级企业</w:t>
            </w: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累计不超过4次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高危行业领域安全生产标准化三级企业</w:t>
            </w: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累计不超过8次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未进行标准化定级的企业</w:t>
            </w: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累计不超过12次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非高危行业领域安全生产标准化一级企业</w:t>
            </w: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累计执法检查不超过1次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6</w:t>
            </w: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非高危行业领域安全生标准化二级企业</w:t>
            </w: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累计不超过2次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7</w:t>
            </w: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非高危行业领域安全生标准化三级企业</w:t>
            </w: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累计不超过4次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8</w:t>
            </w: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未进行标准化定级的企业</w:t>
            </w: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累计执法检查不超过6次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9</w:t>
            </w: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针对投诉举报、转办交办、数据监测监控发现的严重违法行为等</w:t>
            </w: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依法依规及时快速开展执法检查和调查核实，可以不受频次上限限制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607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28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C659C"/>
    <w:rsid w:val="220A5C1D"/>
    <w:rsid w:val="29AC431A"/>
    <w:rsid w:val="367774C5"/>
    <w:rsid w:val="42D02437"/>
    <w:rsid w:val="4FA6716E"/>
    <w:rsid w:val="6FF94903"/>
    <w:rsid w:val="73905147"/>
    <w:rsid w:val="785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2025-07-18T01:58:58Z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eyJoZGlkIjoiMmMxMjQ1ZjU4OTJiMDUwYjRlMWY4OGJiMGU5MTdkZjciLCJ1c2VySWQiOiI1NzU4MzM2ODEifQ==</vt:lpwstr>
  </property>
  <property fmtid="{D5CDD505-2E9C-101B-9397-08002B2CF9AE}" pid="4" name="ICV">
    <vt:lpwstr>7FCB51E5F69047269DF5A6182D536DC2_12</vt:lpwstr>
  </property>
</Properties>
</file>