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rPr>
      </w:pPr>
      <w:bookmarkStart w:id="0" w:name="_GoBack"/>
      <w:bookmarkEnd w:id="0"/>
    </w:p>
    <w:p>
      <w:pPr>
        <w:spacing w:before="27"/>
        <w:ind w:left="0" w:right="4" w:firstLine="0"/>
        <w:jc w:val="center"/>
        <w:rPr>
          <w:rFonts w:ascii="宋体" w:eastAsia="宋体"/>
          <w:sz w:val="36"/>
        </w:rPr>
      </w:pPr>
      <w:r>
        <w:rPr>
          <w:rFonts w:hint="eastAsia" w:ascii="宋体" w:eastAsia="宋体"/>
          <w:sz w:val="36"/>
          <w:lang w:eastAsia="zh-CN"/>
        </w:rPr>
        <w:t>宝丰县</w:t>
      </w:r>
      <w:r>
        <w:rPr>
          <w:rFonts w:ascii="宋体" w:eastAsia="宋体"/>
          <w:sz w:val="36"/>
        </w:rPr>
        <w:t>应急管理</w:t>
      </w:r>
      <w:r>
        <w:rPr>
          <w:rFonts w:hint="eastAsia" w:ascii="宋体" w:eastAsia="宋体"/>
          <w:sz w:val="36"/>
          <w:lang w:eastAsia="zh-CN"/>
        </w:rPr>
        <w:t>局</w:t>
      </w:r>
      <w:r>
        <w:rPr>
          <w:rFonts w:ascii="宋体" w:eastAsia="宋体"/>
          <w:sz w:val="36"/>
        </w:rPr>
        <w:t>涉企行政检查事项</w:t>
      </w:r>
      <w:r>
        <w:rPr>
          <w:rFonts w:hint="eastAsia" w:ascii="宋体" w:eastAsia="宋体"/>
          <w:sz w:val="36"/>
          <w:lang w:val="en-US" w:eastAsia="zh-CN"/>
        </w:rPr>
        <w:t>和依据</w:t>
      </w:r>
    </w:p>
    <w:p>
      <w:pPr>
        <w:pStyle w:val="2"/>
        <w:spacing w:before="10"/>
        <w:rPr>
          <w:sz w:val="12"/>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755" w:type="dxa"/>
          </w:tcPr>
          <w:p>
            <w:pPr>
              <w:pStyle w:val="10"/>
              <w:spacing w:before="148"/>
              <w:ind w:left="167"/>
              <w:rPr>
                <w:rFonts w:ascii="Microsoft JhengHei" w:eastAsia="Microsoft JhengHei"/>
                <w:b/>
                <w:sz w:val="21"/>
              </w:rPr>
            </w:pPr>
            <w:r>
              <w:rPr>
                <w:rFonts w:ascii="Microsoft JhengHei" w:eastAsia="Microsoft JhengHei"/>
                <w:b/>
                <w:spacing w:val="-6"/>
                <w:sz w:val="21"/>
              </w:rPr>
              <w:t>序号</w:t>
            </w:r>
          </w:p>
        </w:tc>
        <w:tc>
          <w:tcPr>
            <w:tcW w:w="1917" w:type="dxa"/>
          </w:tcPr>
          <w:p>
            <w:pPr>
              <w:pStyle w:val="10"/>
              <w:spacing w:before="148"/>
              <w:ind w:left="326"/>
              <w:rPr>
                <w:rFonts w:ascii="Microsoft JhengHei" w:eastAsia="Microsoft JhengHei"/>
                <w:b/>
                <w:sz w:val="21"/>
              </w:rPr>
            </w:pPr>
            <w:r>
              <w:rPr>
                <w:rFonts w:ascii="Microsoft JhengHei" w:eastAsia="Microsoft JhengHei"/>
                <w:b/>
                <w:spacing w:val="-4"/>
                <w:sz w:val="21"/>
              </w:rPr>
              <w:t>检查事项名称</w:t>
            </w:r>
          </w:p>
        </w:tc>
        <w:tc>
          <w:tcPr>
            <w:tcW w:w="1878" w:type="dxa"/>
          </w:tcPr>
          <w:p>
            <w:pPr>
              <w:pStyle w:val="10"/>
              <w:spacing w:before="148"/>
              <w:ind w:left="519"/>
              <w:rPr>
                <w:rFonts w:ascii="Microsoft JhengHei" w:eastAsia="Microsoft JhengHei"/>
                <w:b/>
                <w:sz w:val="21"/>
              </w:rPr>
            </w:pPr>
            <w:r>
              <w:rPr>
                <w:rFonts w:ascii="Microsoft JhengHei" w:eastAsia="Microsoft JhengHei"/>
                <w:b/>
                <w:spacing w:val="-4"/>
                <w:sz w:val="21"/>
              </w:rPr>
              <w:t>检查内容</w:t>
            </w:r>
          </w:p>
        </w:tc>
        <w:tc>
          <w:tcPr>
            <w:tcW w:w="15503" w:type="dxa"/>
          </w:tcPr>
          <w:p>
            <w:pPr>
              <w:pStyle w:val="10"/>
              <w:spacing w:before="148"/>
              <w:ind w:left="13"/>
              <w:jc w:val="center"/>
              <w:rPr>
                <w:rFonts w:ascii="Microsoft JhengHei" w:eastAsia="Microsoft JhengHei"/>
                <w:b/>
                <w:sz w:val="21"/>
              </w:rPr>
            </w:pPr>
            <w:r>
              <w:rPr>
                <w:rFonts w:ascii="Microsoft JhengHei" w:eastAsia="Microsoft JhengHei"/>
                <w:b/>
                <w:spacing w:val="-4"/>
                <w:sz w:val="21"/>
              </w:rPr>
              <w:t>检查依据</w:t>
            </w:r>
          </w:p>
        </w:tc>
        <w:tc>
          <w:tcPr>
            <w:tcW w:w="644" w:type="dxa"/>
          </w:tcPr>
          <w:p>
            <w:pPr>
              <w:pStyle w:val="10"/>
              <w:spacing w:line="329" w:lineRule="exact"/>
              <w:ind w:left="111"/>
              <w:rPr>
                <w:rFonts w:ascii="Microsoft JhengHei" w:eastAsia="Microsoft JhengHei"/>
                <w:b/>
                <w:sz w:val="21"/>
              </w:rPr>
            </w:pPr>
            <w:r>
              <w:rPr>
                <w:rFonts w:ascii="Microsoft JhengHei" w:eastAsia="Microsoft JhengHei"/>
                <w:b/>
                <w:spacing w:val="-6"/>
                <w:sz w:val="21"/>
              </w:rPr>
              <w:t>检查</w:t>
            </w:r>
          </w:p>
          <w:p>
            <w:pPr>
              <w:pStyle w:val="10"/>
              <w:spacing w:line="306" w:lineRule="exact"/>
              <w:ind w:left="111"/>
              <w:rPr>
                <w:rFonts w:ascii="Microsoft JhengHei" w:eastAsia="Microsoft JhengHei"/>
                <w:b/>
                <w:sz w:val="21"/>
              </w:rPr>
            </w:pPr>
            <w:r>
              <w:rPr>
                <w:rFonts w:ascii="Microsoft JhengHei" w:eastAsia="Microsoft JhengHei"/>
                <w:b/>
                <w:spacing w:val="-6"/>
                <w:sz w:val="21"/>
              </w:rPr>
              <w:t>主体</w:t>
            </w:r>
          </w:p>
        </w:tc>
        <w:tc>
          <w:tcPr>
            <w:tcW w:w="650" w:type="dxa"/>
          </w:tcPr>
          <w:p>
            <w:pPr>
              <w:pStyle w:val="10"/>
              <w:spacing w:line="329" w:lineRule="exact"/>
              <w:ind w:left="115"/>
              <w:rPr>
                <w:rFonts w:ascii="Microsoft JhengHei" w:eastAsia="Microsoft JhengHei"/>
                <w:b/>
                <w:sz w:val="21"/>
              </w:rPr>
            </w:pPr>
            <w:r>
              <w:rPr>
                <w:rFonts w:ascii="Microsoft JhengHei" w:eastAsia="Microsoft JhengHei"/>
                <w:b/>
                <w:spacing w:val="-6"/>
                <w:sz w:val="21"/>
              </w:rPr>
              <w:t>检查</w:t>
            </w:r>
          </w:p>
          <w:p>
            <w:pPr>
              <w:pStyle w:val="10"/>
              <w:spacing w:line="306" w:lineRule="exact"/>
              <w:ind w:left="115"/>
              <w:rPr>
                <w:rFonts w:ascii="Microsoft JhengHei" w:eastAsia="Microsoft JhengHei"/>
                <w:b/>
                <w:sz w:val="21"/>
              </w:rPr>
            </w:pPr>
            <w:r>
              <w:rPr>
                <w:rFonts w:ascii="Microsoft JhengHei" w:eastAsia="Microsoft JhengHei"/>
                <w:b/>
                <w:spacing w:val="-6"/>
                <w:sz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55" w:type="dxa"/>
            <w:vAlign w:val="center"/>
          </w:tcPr>
          <w:p>
            <w:pPr>
              <w:pStyle w:val="10"/>
              <w:spacing w:before="148"/>
              <w:ind w:left="167"/>
              <w:jc w:val="center"/>
              <w:rPr>
                <w:rFonts w:hint="eastAsia" w:ascii="Microsoft JhengHei" w:eastAsia="宋体"/>
                <w:b/>
                <w:spacing w:val="-6"/>
                <w:sz w:val="21"/>
                <w:lang w:val="en-US" w:eastAsia="zh-CN"/>
              </w:rPr>
            </w:pPr>
            <w:r>
              <w:rPr>
                <w:rFonts w:hint="eastAsia" w:ascii="Microsoft JhengHei" w:eastAsia="宋体"/>
                <w:b/>
                <w:spacing w:val="-6"/>
                <w:sz w:val="21"/>
                <w:lang w:val="en-US" w:eastAsia="zh-CN"/>
              </w:rPr>
              <w:t>1</w:t>
            </w:r>
          </w:p>
        </w:tc>
        <w:tc>
          <w:tcPr>
            <w:tcW w:w="1917" w:type="dxa"/>
            <w:vAlign w:val="center"/>
          </w:tcPr>
          <w:p>
            <w:pPr>
              <w:pStyle w:val="10"/>
              <w:spacing w:line="257" w:lineRule="exact"/>
              <w:ind w:left="14"/>
              <w:jc w:val="left"/>
              <w:rPr>
                <w:rFonts w:hint="eastAsia" w:ascii="Microsoft JhengHei" w:eastAsia="宋体"/>
                <w:b/>
                <w:spacing w:val="-4"/>
                <w:sz w:val="21"/>
                <w:lang w:eastAsia="zh-CN"/>
              </w:rPr>
            </w:pPr>
            <w:r>
              <w:rPr>
                <w:rFonts w:hint="eastAsia" w:ascii="Microsoft JhengHei" w:eastAsia="宋体"/>
                <w:b w:val="0"/>
                <w:bCs/>
                <w:spacing w:val="-4"/>
                <w:sz w:val="21"/>
                <w:lang w:eastAsia="zh-CN"/>
              </w:rPr>
              <w:t>对烟花爆竹经营（零售）许可的监督检查</w:t>
            </w:r>
            <w:r>
              <w:rPr>
                <w:rFonts w:ascii="楷体" w:eastAsia="楷体"/>
                <w:sz w:val="21"/>
              </w:rPr>
              <w:t>（</w:t>
            </w:r>
            <w:r>
              <w:rPr>
                <w:rFonts w:ascii="楷体" w:eastAsia="楷体"/>
                <w:spacing w:val="9"/>
                <w:sz w:val="21"/>
              </w:rPr>
              <w:t xml:space="preserve"> 本条涉及生产经</w:t>
            </w: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vAlign w:val="center"/>
          </w:tcPr>
          <w:p>
            <w:pPr>
              <w:pStyle w:val="10"/>
              <w:spacing w:before="148"/>
              <w:jc w:val="left"/>
              <w:rPr>
                <w:rFonts w:hint="eastAsia" w:ascii="Microsoft JhengHei" w:eastAsia="宋体"/>
                <w:b/>
                <w:spacing w:val="-4"/>
                <w:sz w:val="21"/>
                <w:lang w:eastAsia="zh-CN"/>
              </w:rPr>
            </w:pPr>
            <w:r>
              <w:rPr>
                <w:rFonts w:hint="eastAsia" w:ascii="Microsoft JhengHei" w:eastAsia="宋体"/>
                <w:b w:val="0"/>
                <w:bCs/>
                <w:spacing w:val="-4"/>
                <w:sz w:val="21"/>
                <w:lang w:eastAsia="zh-CN"/>
              </w:rPr>
              <w:t>烟花爆竹经营者依法办理烟花爆竹经营（零售）许可证有关情况</w:t>
            </w:r>
          </w:p>
        </w:tc>
        <w:tc>
          <w:tcPr>
            <w:tcW w:w="15503" w:type="dxa"/>
          </w:tcPr>
          <w:p>
            <w:pPr>
              <w:pStyle w:val="10"/>
              <w:spacing w:before="14" w:line="225" w:lineRule="auto"/>
              <w:ind w:left="434" w:right="1619"/>
              <w:rPr>
                <w:rFonts w:ascii="Microsoft JhengHei" w:eastAsia="Microsoft JhengHei"/>
                <w:b/>
                <w:spacing w:val="-2"/>
                <w:sz w:val="21"/>
              </w:rPr>
            </w:pPr>
            <w:r>
              <w:rPr>
                <w:rFonts w:hint="eastAsia" w:ascii="Helvetica" w:hAnsi="Helvetica" w:eastAsia="宋体" w:cs="Helvetica"/>
                <w:i w:val="0"/>
                <w:iCs w:val="0"/>
                <w:caps w:val="0"/>
                <w:color w:val="333333"/>
                <w:spacing w:val="0"/>
                <w:sz w:val="21"/>
                <w:szCs w:val="21"/>
                <w:shd w:val="clear" w:fill="FFFFFF"/>
                <w:lang w:val="en-US" w:eastAsia="zh-CN"/>
              </w:rPr>
              <w:t>1</w:t>
            </w:r>
            <w:r>
              <w:rPr>
                <w:rFonts w:hint="eastAsia" w:ascii="Microsoft JhengHei" w:eastAsia="Microsoft JhengHei"/>
                <w:b/>
                <w:spacing w:val="-2"/>
                <w:sz w:val="21"/>
                <w:lang w:val="en-US" w:eastAsia="zh-CN"/>
              </w:rPr>
              <w:t>.</w:t>
            </w:r>
            <w:r>
              <w:rPr>
                <w:rFonts w:ascii="Microsoft JhengHei" w:eastAsia="Microsoft JhengHei"/>
                <w:b/>
                <w:spacing w:val="-2"/>
                <w:sz w:val="21"/>
              </w:rPr>
              <w:t>《烟花爆竹安全管理条例》</w:t>
            </w:r>
          </w:p>
          <w:p>
            <w:pPr>
              <w:pStyle w:val="10"/>
              <w:spacing w:before="14" w:line="225" w:lineRule="auto"/>
              <w:ind w:left="434" w:right="1619"/>
              <w:rPr>
                <w:rFonts w:hint="eastAsia" w:ascii="Microsoft JhengHei" w:eastAsia="Microsoft JhengHei"/>
                <w:b w:val="0"/>
                <w:bCs/>
                <w:spacing w:val="-2"/>
                <w:sz w:val="21"/>
                <w:lang w:val="en-US" w:eastAsia="zh-CN"/>
              </w:rPr>
            </w:pPr>
            <w:r>
              <w:rPr>
                <w:rFonts w:ascii="Microsoft JhengHei" w:eastAsia="Microsoft JhengHei"/>
                <w:b w:val="0"/>
                <w:bCs/>
                <w:spacing w:val="-2"/>
                <w:sz w:val="21"/>
              </w:rPr>
              <w:t>第四条　安全生产监督管理部门负责烟花爆竹的安全生产监督管理</w:t>
            </w:r>
            <w:r>
              <w:rPr>
                <w:rFonts w:hint="eastAsia" w:ascii="Microsoft JhengHei" w:eastAsia="宋体"/>
                <w:b w:val="0"/>
                <w:bCs/>
                <w:spacing w:val="-2"/>
                <w:sz w:val="21"/>
                <w:lang w:eastAsia="zh-CN"/>
              </w:rPr>
              <w:t>。</w:t>
            </w:r>
            <w:r>
              <w:rPr>
                <w:rFonts w:ascii="Microsoft JhengHei" w:eastAsia="Microsoft JhengHei"/>
                <w:b w:val="0"/>
                <w:bCs/>
                <w:spacing w:val="-2"/>
                <w:sz w:val="21"/>
              </w:rPr>
              <w:t>公安部门负责烟花爆竹的公共安全管理；质量监督检验部门负责烟花爆竹的质量监督和进出口检验。</w:t>
            </w:r>
          </w:p>
          <w:p>
            <w:pPr>
              <w:pStyle w:val="10"/>
              <w:spacing w:before="14" w:line="225" w:lineRule="auto"/>
              <w:ind w:left="434" w:right="1619"/>
              <w:rPr>
                <w:rFonts w:hint="eastAsia" w:ascii="Microsoft JhengHei" w:eastAsia="Microsoft JhengHei"/>
                <w:b/>
                <w:spacing w:val="-2"/>
                <w:sz w:val="21"/>
                <w:lang w:eastAsia="zh-CN"/>
              </w:rPr>
            </w:pPr>
            <w:r>
              <w:rPr>
                <w:rFonts w:hint="eastAsia" w:ascii="Microsoft JhengHei" w:eastAsia="Microsoft JhengHei"/>
                <w:b/>
                <w:spacing w:val="-2"/>
                <w:sz w:val="21"/>
                <w:lang w:val="en-US" w:eastAsia="zh-CN"/>
              </w:rPr>
              <w:t>2.</w:t>
            </w:r>
            <w:r>
              <w:rPr>
                <w:rFonts w:hint="eastAsia" w:ascii="Microsoft JhengHei" w:eastAsia="Microsoft JhengHei"/>
                <w:b/>
                <w:spacing w:val="-2"/>
                <w:sz w:val="21"/>
              </w:rPr>
              <w:t>《烟花爆竹经营许可实施办法》</w:t>
            </w:r>
          </w:p>
          <w:p>
            <w:pPr>
              <w:pStyle w:val="10"/>
              <w:spacing w:before="14" w:line="225" w:lineRule="auto"/>
              <w:ind w:left="434" w:right="1619"/>
              <w:rPr>
                <w:rFonts w:hint="eastAsia" w:ascii="Microsoft JhengHei" w:eastAsia="Microsoft JhengHei"/>
                <w:b w:val="0"/>
                <w:bCs/>
                <w:spacing w:val="-2"/>
                <w:sz w:val="21"/>
              </w:rPr>
            </w:pPr>
            <w:r>
              <w:rPr>
                <w:rFonts w:hint="eastAsia" w:ascii="Microsoft JhengHei" w:eastAsia="Microsoft JhengHei"/>
                <w:b w:val="0"/>
                <w:bCs/>
                <w:spacing w:val="-2"/>
                <w:sz w:val="21"/>
                <w:lang w:eastAsia="zh-CN"/>
              </w:rPr>
              <w:t>第五条</w:t>
            </w:r>
            <w:r>
              <w:rPr>
                <w:rFonts w:hint="eastAsia" w:ascii="Microsoft JhengHei" w:eastAsia="Microsoft JhengHei"/>
                <w:b w:val="0"/>
                <w:bCs/>
                <w:spacing w:val="-2"/>
                <w:sz w:val="21"/>
                <w:lang w:val="en-US" w:eastAsia="zh-CN"/>
              </w:rPr>
              <w:t xml:space="preserve"> </w:t>
            </w:r>
            <w:r>
              <w:rPr>
                <w:rFonts w:hint="eastAsia" w:ascii="Microsoft JhengHei" w:eastAsia="Microsoft JhengHei"/>
                <w:b w:val="0"/>
                <w:bCs/>
                <w:spacing w:val="-2"/>
                <w:sz w:val="21"/>
              </w:rPr>
              <w:t>烟花爆竹经营许可证的颁发和管理，实行企业申请、分级发证、属地监管的原则。</w:t>
            </w:r>
          </w:p>
          <w:p>
            <w:pPr>
              <w:pStyle w:val="10"/>
              <w:spacing w:before="14" w:line="225" w:lineRule="auto"/>
              <w:ind w:left="434" w:right="1619" w:firstLine="206" w:firstLineChars="100"/>
              <w:rPr>
                <w:rFonts w:hint="eastAsia" w:ascii="Microsoft JhengHei" w:eastAsia="Microsoft JhengHei"/>
                <w:b w:val="0"/>
                <w:bCs/>
                <w:spacing w:val="-2"/>
                <w:sz w:val="21"/>
              </w:rPr>
            </w:pPr>
            <w:r>
              <w:rPr>
                <w:rFonts w:hint="eastAsia" w:ascii="Microsoft JhengHei" w:eastAsia="Microsoft JhengHei"/>
                <w:b w:val="0"/>
                <w:bCs/>
                <w:spacing w:val="-2"/>
                <w:sz w:val="21"/>
              </w:rPr>
              <w:t>国家安全生产监督管理总局（以下简称安全监管总局）负责指导、监督全国烟花爆竹经营许可证的颁发和管理工作。</w:t>
            </w:r>
            <w:r>
              <w:rPr>
                <w:rFonts w:hint="eastAsia" w:ascii="Microsoft JhengHei" w:eastAsia="Microsoft JhengHei"/>
                <w:b w:val="0"/>
                <w:bCs/>
                <w:spacing w:val="-2"/>
                <w:sz w:val="21"/>
              </w:rPr>
              <w:br w:type="textWrapping"/>
            </w:r>
            <w:r>
              <w:rPr>
                <w:rFonts w:hint="eastAsia" w:ascii="Microsoft JhengHei" w:eastAsia="Microsoft JhengHei"/>
                <w:b w:val="0"/>
                <w:bCs/>
                <w:spacing w:val="-2"/>
                <w:sz w:val="21"/>
              </w:rPr>
              <w:t>　省、自治区、直辖市人民政府安全生产监督管理部门（以下简称省级安全监管局）负责制定本行政区域的批发企业布点规划，统一批发许可编号，指导、监督本行政区域内烟花爆竹经营许可证的颁发和管理工作。</w:t>
            </w:r>
            <w:r>
              <w:rPr>
                <w:rFonts w:hint="eastAsia" w:ascii="Microsoft JhengHei" w:eastAsia="Microsoft JhengHei"/>
                <w:b w:val="0"/>
                <w:bCs/>
                <w:spacing w:val="-2"/>
                <w:sz w:val="21"/>
              </w:rPr>
              <w:br w:type="textWrapping"/>
            </w:r>
            <w:r>
              <w:rPr>
                <w:rFonts w:hint="eastAsia" w:ascii="Microsoft JhengHei" w:eastAsia="Microsoft JhengHei"/>
                <w:b w:val="0"/>
                <w:bCs/>
                <w:spacing w:val="-2"/>
                <w:sz w:val="21"/>
              </w:rPr>
              <w:t>　设区的市级人民政府安全生产监督管理部门（以下简称市级安全监管局）根据省级安全监管局的批发企业布点规划和统一编号，负责本行政区域内烟花爆竹批发许可证的颁发和管理工作。</w:t>
            </w:r>
          </w:p>
          <w:p>
            <w:pPr>
              <w:pStyle w:val="10"/>
              <w:spacing w:before="14" w:line="225" w:lineRule="auto"/>
              <w:ind w:left="434" w:right="1619" w:firstLine="206" w:firstLineChars="100"/>
              <w:rPr>
                <w:rFonts w:hint="eastAsia" w:ascii="宋体" w:hAnsi="宋体" w:eastAsia="宋体" w:cs="宋体"/>
                <w:i w:val="0"/>
                <w:iCs w:val="0"/>
                <w:caps w:val="0"/>
                <w:color w:val="333333"/>
                <w:spacing w:val="0"/>
                <w:sz w:val="24"/>
                <w:szCs w:val="24"/>
                <w:shd w:val="clear" w:fill="FFFFFF"/>
              </w:rPr>
            </w:pPr>
            <w:r>
              <w:rPr>
                <w:rFonts w:hint="eastAsia" w:ascii="Microsoft JhengHei" w:eastAsia="Microsoft JhengHei"/>
                <w:b w:val="0"/>
                <w:bCs/>
                <w:spacing w:val="-2"/>
                <w:sz w:val="21"/>
              </w:rPr>
              <w:t>县级人民政府安全生产监督管理部门（以下简称县级安全监管局，与市级安全监管局统称发证机关）负责本行政区域内零售经营布点规划与零售许可证的颁发和管理工作。</w:t>
            </w:r>
          </w:p>
        </w:tc>
        <w:tc>
          <w:tcPr>
            <w:tcW w:w="644" w:type="dxa"/>
            <w:vAlign w:val="center"/>
          </w:tcPr>
          <w:p>
            <w:pPr>
              <w:pStyle w:val="10"/>
              <w:spacing w:line="306" w:lineRule="exact"/>
              <w:ind w:left="111"/>
              <w:jc w:val="center"/>
              <w:rPr>
                <w:rFonts w:ascii="Microsoft JhengHei" w:eastAsia="Microsoft JhengHei"/>
                <w:b/>
                <w:spacing w:val="-6"/>
                <w:sz w:val="21"/>
              </w:rPr>
            </w:pPr>
            <w:r>
              <w:rPr>
                <w:rFonts w:hint="eastAsia" w:eastAsia="宋体"/>
                <w:spacing w:val="-6"/>
                <w:sz w:val="21"/>
                <w:lang w:eastAsia="zh-CN"/>
              </w:rPr>
              <w:t>宝丰县应急管理局</w:t>
            </w:r>
          </w:p>
        </w:tc>
        <w:tc>
          <w:tcPr>
            <w:tcW w:w="650" w:type="dxa"/>
            <w:vAlign w:val="center"/>
          </w:tcPr>
          <w:p>
            <w:pPr>
              <w:pStyle w:val="10"/>
              <w:spacing w:line="306" w:lineRule="exact"/>
              <w:ind w:left="115"/>
              <w:rPr>
                <w:rFonts w:ascii="Microsoft JhengHei" w:eastAsia="Microsoft JhengHei"/>
                <w:b/>
                <w:spacing w:val="-6"/>
                <w:sz w:val="21"/>
              </w:rPr>
            </w:pPr>
            <w:r>
              <w:rPr>
                <w:spacing w:val="-6"/>
                <w:sz w:val="21"/>
              </w:rPr>
              <w:t>现场</w:t>
            </w:r>
            <w:r>
              <w:rPr>
                <w:spacing w:val="-8"/>
                <w:sz w:val="21"/>
              </w:rPr>
              <w:t>检查</w:t>
            </w:r>
          </w:p>
        </w:tc>
      </w:tr>
    </w:tbl>
    <w:p>
      <w:pPr>
        <w:spacing w:after="0" w:line="283" w:lineRule="auto"/>
        <w:rPr>
          <w:sz w:val="21"/>
        </w:rPr>
        <w:sectPr>
          <w:footerReference r:id="rId3" w:type="default"/>
          <w:footerReference r:id="rId4" w:type="even"/>
          <w:pgSz w:w="23820" w:h="16840" w:orient="landscape"/>
          <w:pgMar w:top="1600" w:right="1260" w:bottom="1140" w:left="980" w:header="0" w:footer="951" w:gutter="0"/>
          <w:pgNumType w:start="2"/>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0" w:hRule="atLeast"/>
        </w:trPr>
        <w:tc>
          <w:tcPr>
            <w:tcW w:w="755" w:type="dxa"/>
            <w:vAlign w:val="center"/>
          </w:tcPr>
          <w:p>
            <w:pPr>
              <w:pStyle w:val="10"/>
              <w:spacing w:before="94"/>
              <w:jc w:val="center"/>
              <w:rPr>
                <w:rFonts w:ascii="宋体"/>
                <w:sz w:val="21"/>
              </w:rPr>
            </w:pPr>
          </w:p>
          <w:p>
            <w:pPr>
              <w:pStyle w:val="10"/>
              <w:spacing w:before="1"/>
              <w:ind w:left="11"/>
              <w:jc w:val="center"/>
              <w:rPr>
                <w:rFonts w:hint="eastAsia" w:eastAsia="宋体"/>
                <w:sz w:val="21"/>
                <w:lang w:eastAsia="zh-CN"/>
              </w:rPr>
            </w:pPr>
            <w:r>
              <w:rPr>
                <w:rFonts w:hint="eastAsia" w:eastAsia="宋体"/>
                <w:spacing w:val="-10"/>
                <w:w w:val="105"/>
                <w:sz w:val="21"/>
                <w:lang w:val="en-US" w:eastAsia="zh-CN"/>
              </w:rPr>
              <w:t>2</w:t>
            </w:r>
          </w:p>
        </w:tc>
        <w:tc>
          <w:tcPr>
            <w:tcW w:w="1917"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line="280" w:lineRule="auto"/>
              <w:ind w:left="14" w:right="212"/>
              <w:rPr>
                <w:spacing w:val="-4"/>
                <w:sz w:val="21"/>
              </w:rPr>
            </w:pPr>
            <w:r>
              <w:rPr>
                <w:spacing w:val="-2"/>
                <w:sz w:val="21"/>
              </w:rPr>
              <w:t>对</w:t>
            </w:r>
            <w:r>
              <w:rPr>
                <w:rFonts w:hint="eastAsia" w:eastAsia="宋体"/>
                <w:spacing w:val="-2"/>
                <w:sz w:val="21"/>
                <w:lang w:eastAsia="zh-CN"/>
              </w:rPr>
              <w:t>危险化学品经营</w:t>
            </w:r>
            <w:r>
              <w:rPr>
                <w:spacing w:val="-2"/>
                <w:sz w:val="21"/>
              </w:rPr>
              <w:t>许可的</w:t>
            </w:r>
            <w:r>
              <w:rPr>
                <w:spacing w:val="-4"/>
                <w:sz w:val="21"/>
              </w:rPr>
              <w:t>监督检查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line="280" w:lineRule="auto"/>
              <w:ind w:left="14" w:right="212"/>
              <w:rPr>
                <w:spacing w:val="-4"/>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3"/>
              <w:rPr>
                <w:rFonts w:ascii="宋体"/>
                <w:sz w:val="21"/>
              </w:rPr>
            </w:pPr>
          </w:p>
          <w:p>
            <w:pPr>
              <w:pStyle w:val="10"/>
              <w:spacing w:line="280" w:lineRule="auto"/>
              <w:ind w:left="15" w:right="172"/>
              <w:jc w:val="both"/>
              <w:rPr>
                <w:sz w:val="21"/>
              </w:rPr>
            </w:pPr>
            <w:r>
              <w:rPr>
                <w:spacing w:val="-2"/>
                <w:sz w:val="21"/>
              </w:rPr>
              <w:t>危险化学品经营企业依法办理危险化学品经营许可有</w:t>
            </w:r>
            <w:r>
              <w:rPr>
                <w:rFonts w:hint="eastAsia" w:eastAsia="宋体"/>
                <w:spacing w:val="-2"/>
                <w:sz w:val="21"/>
                <w:lang w:eastAsia="zh-CN"/>
              </w:rPr>
              <w:t>关</w:t>
            </w:r>
            <w:r>
              <w:rPr>
                <w:spacing w:val="-6"/>
                <w:sz w:val="21"/>
              </w:rPr>
              <w:t>情况</w:t>
            </w:r>
          </w:p>
        </w:tc>
        <w:tc>
          <w:tcPr>
            <w:tcW w:w="15503" w:type="dxa"/>
          </w:tcPr>
          <w:p>
            <w:pPr>
              <w:pStyle w:val="10"/>
              <w:spacing w:before="52"/>
              <w:rPr>
                <w:rFonts w:ascii="宋体"/>
                <w:sz w:val="21"/>
              </w:rPr>
            </w:pPr>
          </w:p>
          <w:p>
            <w:pPr>
              <w:pStyle w:val="10"/>
              <w:numPr>
                <w:ilvl w:val="0"/>
                <w:numId w:val="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《危险化学品安全管理条例》</w:t>
            </w:r>
          </w:p>
          <w:p>
            <w:pPr>
              <w:pStyle w:val="10"/>
              <w:tabs>
                <w:tab w:val="left" w:pos="1694"/>
              </w:tabs>
              <w:spacing w:before="23" w:line="280" w:lineRule="auto"/>
              <w:ind w:left="434" w:right="3601"/>
              <w:rPr>
                <w:sz w:val="21"/>
              </w:rPr>
            </w:pPr>
            <w:r>
              <w:rPr>
                <w:spacing w:val="-2"/>
                <w:sz w:val="21"/>
              </w:rPr>
              <w:t>第三十三条</w:t>
            </w:r>
            <w:r>
              <w:rPr>
                <w:sz w:val="21"/>
              </w:rPr>
              <w:tab/>
            </w:r>
            <w:r>
              <w:rPr>
                <w:spacing w:val="-2"/>
                <w:sz w:val="21"/>
              </w:rPr>
              <w:t>国家对危险化学品经营(包括仓储经营，下同)实行许可制度。未经许可，任何单位和个人不得经营危险化学品。依法设立的危险化学品生产企业在其厂区范围内销售本企业生产的危险化学品，不需要取得危险化学品经营许可。</w:t>
            </w:r>
          </w:p>
          <w:p>
            <w:pPr>
              <w:pStyle w:val="10"/>
              <w:spacing w:before="14" w:line="225" w:lineRule="auto"/>
              <w:ind w:left="434" w:right="1619"/>
              <w:rPr>
                <w:rFonts w:ascii="Microsoft JhengHei" w:eastAsia="Microsoft JhengHei"/>
                <w:b/>
                <w:sz w:val="21"/>
              </w:rPr>
            </w:pPr>
            <w:r>
              <w:rPr>
                <w:spacing w:val="-2"/>
                <w:sz w:val="21"/>
              </w:rPr>
              <w:t xml:space="preserve">依照《中华人民共和国港口法》的规定取得港口经营许可证的港口经营人，在港区内从事危险化学品仓储经营，不需要取得危险化学品经营许可。 </w:t>
            </w:r>
            <w:r>
              <w:rPr>
                <w:rFonts w:ascii="Microsoft JhengHei" w:eastAsia="Microsoft JhengHei"/>
                <w:b/>
                <w:spacing w:val="-2"/>
                <w:sz w:val="21"/>
              </w:rPr>
              <w:t>2.《危险化学品经营许可证管理办法》</w:t>
            </w:r>
          </w:p>
          <w:p>
            <w:pPr>
              <w:pStyle w:val="10"/>
              <w:tabs>
                <w:tab w:val="left" w:pos="1274"/>
              </w:tabs>
              <w:spacing w:before="29"/>
              <w:ind w:left="434"/>
              <w:rPr>
                <w:sz w:val="21"/>
              </w:rPr>
            </w:pPr>
            <w:r>
              <w:rPr>
                <w:spacing w:val="-2"/>
                <w:sz w:val="21"/>
              </w:rPr>
              <w:t>第五</w:t>
            </w:r>
            <w:r>
              <w:rPr>
                <w:spacing w:val="-10"/>
                <w:sz w:val="21"/>
              </w:rPr>
              <w:t>条</w:t>
            </w:r>
            <w:r>
              <w:rPr>
                <w:sz w:val="21"/>
              </w:rPr>
              <w:tab/>
            </w:r>
            <w:r>
              <w:rPr>
                <w:spacing w:val="-2"/>
                <w:sz w:val="21"/>
              </w:rPr>
              <w:t>国家安全生产监督管理总局指导、监督全国经营许可证的颁发和管理工作</w:t>
            </w:r>
            <w:r>
              <w:rPr>
                <w:spacing w:val="-10"/>
                <w:sz w:val="21"/>
              </w:rPr>
              <w:t>。</w:t>
            </w:r>
          </w:p>
          <w:p>
            <w:pPr>
              <w:pStyle w:val="10"/>
              <w:spacing w:before="48"/>
              <w:ind w:left="434"/>
              <w:rPr>
                <w:sz w:val="21"/>
              </w:rPr>
            </w:pPr>
            <w:r>
              <w:rPr>
                <w:spacing w:val="-3"/>
                <w:sz w:val="21"/>
              </w:rPr>
              <w:t>省、自治区、直辖市人民政府安全生产监督管理部门指导、监督本行政区域内经营许可证的颁发和管理工作。</w:t>
            </w:r>
          </w:p>
          <w:p>
            <w:pPr>
              <w:pStyle w:val="10"/>
              <w:spacing w:before="46" w:line="280" w:lineRule="auto"/>
              <w:ind w:left="14" w:right="1" w:firstLine="420"/>
              <w:jc w:val="both"/>
              <w:rPr>
                <w:sz w:val="21"/>
              </w:rPr>
            </w:pPr>
            <w:r>
              <w:rPr>
                <w:spacing w:val="-2"/>
                <w:sz w:val="21"/>
              </w:rPr>
              <w:t>设区的市级人民政府安全生产监督管理部门（以下简称市级发证机关）负责下列企业的经营许可证审批、颁发：（一）经营剧毒化学品的企业；（二）经营易制爆危</w:t>
            </w:r>
            <w:r>
              <w:rPr>
                <w:spacing w:val="-4"/>
                <w:sz w:val="21"/>
              </w:rPr>
              <w:t>险化学品的企业；（三）经营汽油加油站的企业；（四）专门从事危险化学品仓储经营的企业；（五）从事危险化学品经营活动的中央企业所属省级、设区的市级公司（分</w:t>
            </w:r>
            <w:r>
              <w:rPr>
                <w:spacing w:val="-2"/>
                <w:sz w:val="21"/>
              </w:rPr>
              <w:t>公司）；（六）带有储存设施经营除剧毒化学品、易制爆危险化学品以外的其他危险化学品的企业。</w:t>
            </w:r>
          </w:p>
          <w:p>
            <w:pPr>
              <w:pStyle w:val="10"/>
              <w:spacing w:before="2" w:line="280" w:lineRule="auto"/>
              <w:ind w:left="14" w:right="1" w:firstLine="420"/>
              <w:rPr>
                <w:sz w:val="21"/>
              </w:rPr>
            </w:pPr>
            <w:r>
              <w:rPr>
                <w:spacing w:val="-2"/>
                <w:sz w:val="21"/>
              </w:rPr>
              <w:t>县级人民政府安全生产监督管理部门（以下简称县级发证机关）负责本行政区域内本条第三款规定以外企业的经营许可证审批、颁发；没有设立县级发证机关的，其经营许可证由市级发证机关审批、颁发。</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4"/>
              <w:rPr>
                <w:rFonts w:ascii="宋体"/>
                <w:sz w:val="21"/>
              </w:rPr>
            </w:pPr>
          </w:p>
          <w:p>
            <w:pPr>
              <w:pStyle w:val="10"/>
              <w:spacing w:line="280" w:lineRule="auto"/>
              <w:ind w:left="15" w:right="199"/>
              <w:jc w:val="both"/>
              <w:rPr>
                <w:rFonts w:hint="eastAsia" w:eastAsia="宋体"/>
                <w:sz w:val="21"/>
                <w:lang w:eastAsia="zh-CN"/>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79"/>
              <w:rPr>
                <w:rFonts w:ascii="宋体"/>
                <w:sz w:val="21"/>
              </w:rPr>
            </w:pPr>
          </w:p>
          <w:p>
            <w:pPr>
              <w:pStyle w:val="10"/>
              <w:spacing w:before="1" w:line="283"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5"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23"/>
              <w:rPr>
                <w:rFonts w:ascii="宋体"/>
                <w:sz w:val="21"/>
              </w:rPr>
            </w:pPr>
          </w:p>
          <w:p>
            <w:pPr>
              <w:pStyle w:val="10"/>
              <w:spacing w:before="1"/>
              <w:ind w:left="11"/>
              <w:jc w:val="center"/>
              <w:rPr>
                <w:rFonts w:hint="eastAsia" w:eastAsia="宋体"/>
                <w:sz w:val="21"/>
                <w:lang w:eastAsia="zh-CN"/>
              </w:rPr>
            </w:pPr>
            <w:r>
              <w:rPr>
                <w:rFonts w:hint="eastAsia" w:eastAsia="宋体"/>
                <w:spacing w:val="-10"/>
                <w:w w:val="105"/>
                <w:sz w:val="21"/>
                <w:lang w:val="en-US" w:eastAsia="zh-CN"/>
              </w:rPr>
              <w:t>3</w:t>
            </w:r>
          </w:p>
        </w:tc>
        <w:tc>
          <w:tcPr>
            <w:tcW w:w="1917" w:type="dxa"/>
          </w:tcPr>
          <w:p>
            <w:pPr>
              <w:pStyle w:val="10"/>
              <w:rPr>
                <w:rFonts w:ascii="宋体"/>
                <w:sz w:val="21"/>
              </w:rPr>
            </w:pPr>
          </w:p>
          <w:p>
            <w:pPr>
              <w:pStyle w:val="10"/>
              <w:rPr>
                <w:rFonts w:ascii="宋体"/>
                <w:sz w:val="21"/>
              </w:rPr>
            </w:pPr>
          </w:p>
          <w:p>
            <w:pPr>
              <w:pStyle w:val="10"/>
              <w:spacing w:before="195"/>
              <w:rPr>
                <w:rFonts w:ascii="宋体"/>
                <w:sz w:val="21"/>
              </w:rPr>
            </w:pPr>
          </w:p>
          <w:p>
            <w:pPr>
              <w:pStyle w:val="10"/>
              <w:spacing w:line="280" w:lineRule="auto"/>
              <w:ind w:left="14" w:right="212"/>
              <w:jc w:val="both"/>
              <w:rPr>
                <w:sz w:val="21"/>
              </w:rPr>
            </w:pPr>
            <w:r>
              <w:rPr>
                <w:spacing w:val="-2"/>
                <w:sz w:val="21"/>
              </w:rPr>
              <w:t>对生产经营单位安全生产管理制度的</w:t>
            </w:r>
            <w:r>
              <w:rPr>
                <w:spacing w:val="-4"/>
                <w:sz w:val="21"/>
              </w:rPr>
              <w:t>监督检查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6"/>
              <w:rPr>
                <w:rFonts w:ascii="宋体"/>
                <w:sz w:val="21"/>
              </w:rPr>
            </w:pPr>
          </w:p>
          <w:p>
            <w:pPr>
              <w:pStyle w:val="10"/>
              <w:spacing w:before="1" w:line="280" w:lineRule="auto"/>
              <w:ind w:left="15" w:right="4"/>
              <w:rPr>
                <w:sz w:val="21"/>
              </w:rPr>
            </w:pPr>
            <w:r>
              <w:rPr>
                <w:spacing w:val="-2"/>
                <w:sz w:val="21"/>
              </w:rPr>
              <w:t>建立和落全员安全</w:t>
            </w:r>
            <w:r>
              <w:rPr>
                <w:spacing w:val="-6"/>
                <w:sz w:val="21"/>
              </w:rPr>
              <w:t>生产责任制、安全生</w:t>
            </w:r>
            <w:r>
              <w:rPr>
                <w:spacing w:val="-2"/>
                <w:sz w:val="21"/>
              </w:rPr>
              <w:t>产规章制度和操作规程的情况</w:t>
            </w:r>
          </w:p>
        </w:tc>
        <w:tc>
          <w:tcPr>
            <w:tcW w:w="15503" w:type="dxa"/>
          </w:tcPr>
          <w:p>
            <w:pPr>
              <w:pStyle w:val="10"/>
              <w:numPr>
                <w:ilvl w:val="0"/>
                <w:numId w:val="2"/>
              </w:numPr>
              <w:tabs>
                <w:tab w:val="left" w:pos="591"/>
              </w:tabs>
              <w:spacing w:before="0" w:after="0" w:line="350" w:lineRule="exact"/>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5"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pStyle w:val="10"/>
              <w:tabs>
                <w:tab w:val="left" w:pos="1694"/>
              </w:tabs>
              <w:spacing w:before="2"/>
              <w:ind w:left="434"/>
              <w:rPr>
                <w:sz w:val="21"/>
              </w:rPr>
            </w:pPr>
            <w:r>
              <w:rPr>
                <w:spacing w:val="-2"/>
                <w:sz w:val="21"/>
              </w:rPr>
              <w:t>第二十二</w:t>
            </w:r>
            <w:r>
              <w:rPr>
                <w:spacing w:val="-10"/>
                <w:sz w:val="21"/>
              </w:rPr>
              <w:t>条</w:t>
            </w:r>
            <w:r>
              <w:rPr>
                <w:sz w:val="21"/>
              </w:rPr>
              <w:tab/>
            </w:r>
            <w:r>
              <w:rPr>
                <w:spacing w:val="-2"/>
                <w:sz w:val="21"/>
              </w:rPr>
              <w:t>生产经营单位的全员安全生产责任制应当明确各岗位的责任人员、责任范围和考核标准等内容</w:t>
            </w:r>
            <w:r>
              <w:rPr>
                <w:spacing w:val="-10"/>
                <w:sz w:val="21"/>
              </w:rPr>
              <w:t>。</w:t>
            </w:r>
          </w:p>
          <w:p>
            <w:pPr>
              <w:pStyle w:val="10"/>
              <w:spacing w:before="55" w:line="228" w:lineRule="auto"/>
              <w:ind w:left="434" w:right="4348"/>
              <w:rPr>
                <w:rFonts w:ascii="Microsoft JhengHei" w:eastAsia="Microsoft JhengHei"/>
                <w:b/>
                <w:sz w:val="21"/>
              </w:rPr>
            </w:pPr>
            <w:r>
              <w:rPr>
                <w:spacing w:val="-2"/>
                <w:sz w:val="21"/>
              </w:rPr>
              <w:t xml:space="preserve">生产经营单位应当建立相应的机制，加强对全员安全生产责任制落实情况的监督考核，保证安全生产责任制的落实。 </w:t>
            </w:r>
            <w:r>
              <w:rPr>
                <w:rFonts w:ascii="Microsoft JhengHei" w:eastAsia="Microsoft JhengHei"/>
                <w:b/>
                <w:spacing w:val="-2"/>
                <w:sz w:val="21"/>
              </w:rPr>
              <w:t>2.《河南省安全生产条例》</w:t>
            </w:r>
          </w:p>
          <w:p>
            <w:pPr>
              <w:pStyle w:val="10"/>
              <w:tabs>
                <w:tab w:val="left" w:pos="1485"/>
              </w:tabs>
              <w:spacing w:before="27"/>
              <w:ind w:left="434"/>
              <w:rPr>
                <w:sz w:val="21"/>
              </w:rPr>
            </w:pPr>
            <w:r>
              <w:rPr>
                <w:spacing w:val="-4"/>
                <w:sz w:val="21"/>
              </w:rPr>
              <w:t>第十二</w:t>
            </w:r>
            <w:r>
              <w:rPr>
                <w:spacing w:val="-12"/>
                <w:sz w:val="21"/>
              </w:rPr>
              <w:t>条</w:t>
            </w:r>
            <w:r>
              <w:rPr>
                <w:sz w:val="21"/>
              </w:rPr>
              <w:tab/>
            </w:r>
            <w:r>
              <w:rPr>
                <w:spacing w:val="-2"/>
                <w:sz w:val="21"/>
              </w:rPr>
              <w:t>生产经营单位应当根据本单位实际和国家有</w:t>
            </w:r>
            <w:r>
              <w:rPr>
                <w:rFonts w:hint="eastAsia" w:eastAsia="宋体"/>
                <w:spacing w:val="-2"/>
                <w:sz w:val="21"/>
                <w:lang w:eastAsia="zh-CN"/>
              </w:rPr>
              <w:t>关</w:t>
            </w:r>
            <w:r>
              <w:rPr>
                <w:spacing w:val="-2"/>
                <w:sz w:val="21"/>
              </w:rPr>
              <w:t>规定，制定安全生产规章制度和操作规程</w:t>
            </w:r>
            <w:r>
              <w:rPr>
                <w:spacing w:val="-10"/>
                <w:sz w:val="21"/>
              </w:rPr>
              <w:t>。</w:t>
            </w:r>
          </w:p>
          <w:p>
            <w:pPr>
              <w:pStyle w:val="10"/>
              <w:spacing w:before="47" w:line="280" w:lineRule="auto"/>
              <w:ind w:left="14" w:right="-116" w:firstLine="420"/>
              <w:rPr>
                <w:sz w:val="21"/>
              </w:rPr>
            </w:pPr>
            <w:r>
              <w:rPr>
                <w:spacing w:val="-2"/>
                <w:sz w:val="21"/>
              </w:rPr>
              <w:t>矿山、金属冶炼、建筑施工、运输单位和危险物品的生产、经营、储存、装卸、废弃处置以及使用危险物品的数量构成重大危险源的单位应当建立健全和实施以下安</w:t>
            </w:r>
            <w:r>
              <w:rPr>
                <w:spacing w:val="-4"/>
                <w:sz w:val="21"/>
              </w:rPr>
              <w:t>全生产规章制度：（一）全员安全生产责任制度和考核奖惩制度；（二）安全生产例会制度；（三）安全生产检查制度；（四）具有较大危险、有害因素的生产经营场所、</w:t>
            </w:r>
            <w:r>
              <w:rPr>
                <w:spacing w:val="-2"/>
                <w:sz w:val="21"/>
              </w:rPr>
              <w:t>设备和设施的安全管理制度；（五）危险作业和重大危险源监控管理制度；（六）职业卫生管理制度、劳动防护用品配备和管理制度；（七）安全生产风险分级管控和事故隐患排查治理制度；（八）应急管理制度；（九）生产安全事故报告和处理制度；（十）安全生产档案制度；（十一）安全生产投入以及费用管理制度；（十二）对承</w:t>
            </w:r>
          </w:p>
          <w:p>
            <w:pPr>
              <w:pStyle w:val="10"/>
              <w:spacing w:before="4" w:line="259" w:lineRule="exact"/>
              <w:ind w:left="14"/>
              <w:rPr>
                <w:sz w:val="21"/>
              </w:rPr>
            </w:pPr>
            <w:r>
              <w:rPr>
                <w:spacing w:val="-2"/>
                <w:sz w:val="21"/>
              </w:rPr>
              <w:t>包、承租单位的安全管理制度；（十三）安全生产教育、培训和持证上岗制度；（十四）</w:t>
            </w:r>
            <w:r>
              <w:rPr>
                <w:spacing w:val="-3"/>
                <w:sz w:val="21"/>
              </w:rPr>
              <w:t>其他保障安全生产的规章制度。</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77"/>
              <w:rPr>
                <w:rFonts w:ascii="宋体"/>
                <w:sz w:val="21"/>
              </w:rPr>
            </w:pPr>
          </w:p>
          <w:p>
            <w:pPr>
              <w:pStyle w:val="10"/>
              <w:spacing w:before="194"/>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3"/>
              <w:rPr>
                <w:rFonts w:ascii="宋体"/>
                <w:sz w:val="21"/>
              </w:rPr>
            </w:pPr>
          </w:p>
          <w:p>
            <w:pPr>
              <w:pStyle w:val="10"/>
              <w:spacing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4"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jc w:val="center"/>
              <w:rPr>
                <w:rFonts w:hint="eastAsia" w:eastAsia="宋体"/>
                <w:sz w:val="21"/>
                <w:lang w:eastAsia="zh-CN"/>
              </w:rPr>
            </w:pPr>
            <w:r>
              <w:rPr>
                <w:rFonts w:hint="eastAsia" w:ascii="宋体" w:eastAsia="宋体"/>
                <w:sz w:val="21"/>
                <w:lang w:val="en-US" w:eastAsia="zh-CN"/>
              </w:rPr>
              <w:t>4</w:t>
            </w:r>
          </w:p>
        </w:tc>
        <w:tc>
          <w:tcPr>
            <w:tcW w:w="1917"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59"/>
              <w:rPr>
                <w:rFonts w:ascii="宋体"/>
                <w:sz w:val="21"/>
              </w:rPr>
            </w:pPr>
          </w:p>
          <w:p>
            <w:pPr>
              <w:pStyle w:val="10"/>
              <w:spacing w:line="280" w:lineRule="auto"/>
              <w:ind w:left="14" w:right="3"/>
              <w:jc w:val="both"/>
              <w:rPr>
                <w:sz w:val="21"/>
              </w:rPr>
            </w:pPr>
            <w:r>
              <w:rPr>
                <w:spacing w:val="23"/>
                <w:sz w:val="21"/>
              </w:rPr>
              <w:t>对生产经营单位依法设置安全生产管</w:t>
            </w:r>
            <w:r>
              <w:rPr>
                <w:spacing w:val="-2"/>
                <w:sz w:val="21"/>
              </w:rPr>
              <w:t>理机构、配备安全生</w:t>
            </w:r>
            <w:r>
              <w:rPr>
                <w:spacing w:val="23"/>
                <w:sz w:val="21"/>
              </w:rPr>
              <w:t>产管理人员或者或聘用注册安全工程</w:t>
            </w:r>
            <w:r>
              <w:rPr>
                <w:spacing w:val="-2"/>
                <w:sz w:val="21"/>
              </w:rPr>
              <w:t>师情况的监督检查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0"/>
              <w:rPr>
                <w:rFonts w:ascii="宋体"/>
                <w:sz w:val="21"/>
              </w:rPr>
            </w:pPr>
          </w:p>
          <w:p>
            <w:pPr>
              <w:pStyle w:val="10"/>
              <w:spacing w:before="1" w:line="280" w:lineRule="auto"/>
              <w:ind w:left="15" w:right="172"/>
              <w:jc w:val="both"/>
              <w:rPr>
                <w:sz w:val="21"/>
              </w:rPr>
            </w:pPr>
            <w:r>
              <w:rPr>
                <w:spacing w:val="-2"/>
                <w:sz w:val="21"/>
              </w:rPr>
              <w:t>依法设置安全生产管理机构和配备安全生产管理人员的</w:t>
            </w:r>
            <w:r>
              <w:rPr>
                <w:spacing w:val="-6"/>
                <w:sz w:val="21"/>
              </w:rPr>
              <w:t>情况</w:t>
            </w:r>
          </w:p>
        </w:tc>
        <w:tc>
          <w:tcPr>
            <w:tcW w:w="15503" w:type="dxa"/>
          </w:tcPr>
          <w:p>
            <w:pPr>
              <w:pStyle w:val="10"/>
              <w:numPr>
                <w:ilvl w:val="0"/>
                <w:numId w:val="3"/>
              </w:numPr>
              <w:tabs>
                <w:tab w:val="left" w:pos="591"/>
              </w:tabs>
              <w:spacing w:before="3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5"/>
              <w:ind w:left="434"/>
              <w:rPr>
                <w:sz w:val="21"/>
              </w:rPr>
            </w:pPr>
            <w:r>
              <w:rPr>
                <w:spacing w:val="-2"/>
                <w:sz w:val="21"/>
              </w:rPr>
              <w:t>第二十四</w:t>
            </w:r>
            <w:r>
              <w:rPr>
                <w:spacing w:val="-10"/>
                <w:sz w:val="21"/>
              </w:rPr>
              <w:t>条</w:t>
            </w:r>
            <w:r>
              <w:rPr>
                <w:sz w:val="21"/>
              </w:rPr>
              <w:tab/>
            </w:r>
            <w:r>
              <w:rPr>
                <w:spacing w:val="-2"/>
                <w:sz w:val="21"/>
              </w:rPr>
              <w:t>矿山、金属冶炼、建筑施工、运输单位和危险物品的生产、经营、储存、装卸单位，应当设置安全生产管理机构或者配备专职安全生产管理人员</w:t>
            </w:r>
            <w:r>
              <w:rPr>
                <w:spacing w:val="-10"/>
                <w:sz w:val="21"/>
              </w:rPr>
              <w:t>。</w:t>
            </w:r>
          </w:p>
          <w:p>
            <w:pPr>
              <w:pStyle w:val="10"/>
              <w:spacing w:before="47" w:line="280" w:lineRule="auto"/>
              <w:ind w:left="14" w:right="3" w:firstLine="420"/>
              <w:rPr>
                <w:sz w:val="21"/>
              </w:rPr>
            </w:pPr>
            <w:r>
              <w:rPr>
                <w:spacing w:val="-2"/>
                <w:sz w:val="21"/>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10"/>
              <w:numPr>
                <w:ilvl w:val="0"/>
                <w:numId w:val="3"/>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pPr>
              <w:pStyle w:val="10"/>
              <w:spacing w:before="23" w:line="280" w:lineRule="auto"/>
              <w:ind w:left="14" w:right="1" w:firstLine="420"/>
              <w:jc w:val="both"/>
              <w:rPr>
                <w:sz w:val="21"/>
              </w:rPr>
            </w:pPr>
            <w:r>
              <w:rPr>
                <w:sz w:val="21"/>
              </w:rPr>
              <w:t>第十四条 矿山、金属冶炼、建筑施工、运输单位和危险物品的生产、经营、储存、装卸、废弃处置以及使用危险物品的数量构成重大危险源的单位从业人员在五十</w:t>
            </w:r>
            <w:r>
              <w:rPr>
                <w:spacing w:val="-2"/>
                <w:sz w:val="21"/>
              </w:rPr>
              <w:t>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10"/>
              <w:spacing w:before="1" w:line="280" w:lineRule="auto"/>
              <w:ind w:left="14" w:right="3" w:firstLine="420"/>
              <w:rPr>
                <w:sz w:val="21"/>
              </w:rPr>
            </w:pPr>
            <w:r>
              <w:rPr>
                <w:spacing w:val="-2"/>
                <w:sz w:val="21"/>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10"/>
              <w:spacing w:before="2"/>
              <w:ind w:left="434"/>
              <w:rPr>
                <w:sz w:val="21"/>
              </w:rPr>
            </w:pPr>
            <w:r>
              <w:rPr>
                <w:spacing w:val="-5"/>
                <w:sz w:val="21"/>
              </w:rPr>
              <w:t>矿山、金属冶炼单位和危险物品的生产、储存、装卸单位应当有注册安全工程师从事安全生产管理工作。鼓励其他生产经营单位聘用注册安全工程师从事安全生产管</w:t>
            </w:r>
          </w:p>
          <w:p>
            <w:pPr>
              <w:pStyle w:val="10"/>
              <w:spacing w:before="47"/>
              <w:ind w:left="14"/>
              <w:rPr>
                <w:sz w:val="21"/>
              </w:rPr>
            </w:pPr>
            <w:r>
              <w:rPr>
                <w:spacing w:val="-7"/>
                <w:sz w:val="21"/>
              </w:rPr>
              <w:t>理工作。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79"/>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7"/>
              <w:rPr>
                <w:rFonts w:ascii="宋体"/>
                <w:sz w:val="21"/>
              </w:rPr>
            </w:pPr>
          </w:p>
          <w:p>
            <w:pPr>
              <w:pStyle w:val="10"/>
              <w:spacing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3"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77"/>
              <w:rPr>
                <w:rFonts w:ascii="宋体"/>
                <w:sz w:val="21"/>
              </w:rPr>
            </w:pPr>
          </w:p>
          <w:p>
            <w:pPr>
              <w:pStyle w:val="10"/>
              <w:spacing w:line="280" w:lineRule="auto"/>
              <w:ind w:left="15" w:right="172"/>
              <w:jc w:val="both"/>
              <w:rPr>
                <w:sz w:val="21"/>
              </w:rPr>
            </w:pPr>
            <w:r>
              <w:rPr>
                <w:spacing w:val="-2"/>
                <w:sz w:val="21"/>
              </w:rPr>
              <w:t>依法配备或聘用注册安全工程师的情</w:t>
            </w:r>
            <w:r>
              <w:rPr>
                <w:spacing w:val="-10"/>
                <w:sz w:val="21"/>
              </w:rPr>
              <w:t>况</w:t>
            </w:r>
          </w:p>
        </w:tc>
        <w:tc>
          <w:tcPr>
            <w:tcW w:w="15503" w:type="dxa"/>
          </w:tcPr>
          <w:p>
            <w:pPr>
              <w:pStyle w:val="10"/>
              <w:numPr>
                <w:ilvl w:val="0"/>
                <w:numId w:val="4"/>
              </w:numPr>
              <w:tabs>
                <w:tab w:val="left" w:pos="591"/>
              </w:tabs>
              <w:spacing w:before="14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第二十七</w:t>
            </w:r>
            <w:r>
              <w:rPr>
                <w:spacing w:val="-10"/>
                <w:sz w:val="21"/>
              </w:rPr>
              <w:t>条</w:t>
            </w:r>
            <w:r>
              <w:rPr>
                <w:sz w:val="21"/>
              </w:rPr>
              <w:tab/>
            </w:r>
            <w:r>
              <w:rPr>
                <w:spacing w:val="-2"/>
                <w:sz w:val="21"/>
              </w:rPr>
              <w:t>生产经营单位的主要负责人和安全生产管理人员必须具备与本单位所从事的生产经营活动相应的安全生产知识和管理能力</w:t>
            </w:r>
            <w:r>
              <w:rPr>
                <w:spacing w:val="-10"/>
                <w:sz w:val="21"/>
              </w:rPr>
              <w:t>。</w:t>
            </w:r>
          </w:p>
          <w:p>
            <w:pPr>
              <w:pStyle w:val="10"/>
              <w:spacing w:before="49" w:line="280" w:lineRule="auto"/>
              <w:ind w:left="14" w:right="1" w:firstLine="420"/>
              <w:rPr>
                <w:sz w:val="21"/>
              </w:rPr>
            </w:pPr>
            <w:r>
              <w:rPr>
                <w:spacing w:val="-2"/>
                <w:sz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10"/>
              <w:spacing w:line="283" w:lineRule="auto"/>
              <w:ind w:left="14" w:right="5" w:firstLine="420"/>
              <w:rPr>
                <w:sz w:val="21"/>
              </w:rPr>
            </w:pPr>
            <w:r>
              <w:rPr>
                <w:spacing w:val="-2"/>
                <w:sz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10"/>
              <w:numPr>
                <w:ilvl w:val="0"/>
                <w:numId w:val="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《注册安全工程师管理规定》</w:t>
            </w:r>
          </w:p>
          <w:p>
            <w:pPr>
              <w:pStyle w:val="10"/>
              <w:tabs>
                <w:tab w:val="left" w:pos="1274"/>
              </w:tabs>
              <w:spacing w:before="22" w:line="283" w:lineRule="auto"/>
              <w:ind w:left="14" w:right="-29" w:firstLine="420"/>
              <w:rPr>
                <w:sz w:val="21"/>
              </w:rPr>
            </w:pPr>
            <w:r>
              <w:rPr>
                <w:spacing w:val="-4"/>
                <w:sz w:val="21"/>
              </w:rPr>
              <w:t>第六条</w:t>
            </w:r>
            <w:r>
              <w:rPr>
                <w:sz w:val="21"/>
              </w:rPr>
              <w:tab/>
            </w:r>
            <w:r>
              <w:rPr>
                <w:sz w:val="21"/>
              </w:rPr>
              <w:t>从业人员 300 人以上的煤矿、非煤矿矿山、建筑施工单位和危险物品生产、经营单位，应当按照不少于安全生产管理人员 15%的比例配备注册安全工程师</w:t>
            </w:r>
            <w:r>
              <w:rPr>
                <w:spacing w:val="-56"/>
                <w:sz w:val="21"/>
              </w:rPr>
              <w:t>；</w:t>
            </w:r>
            <w:r>
              <w:rPr>
                <w:sz w:val="21"/>
              </w:rPr>
              <w:t>安全生产管理人员在 7 人以下的，至少配备 1 名。</w:t>
            </w:r>
          </w:p>
          <w:p>
            <w:pPr>
              <w:pStyle w:val="10"/>
              <w:spacing w:line="280" w:lineRule="auto"/>
              <w:ind w:left="434" w:right="3088"/>
              <w:rPr>
                <w:sz w:val="21"/>
              </w:rPr>
            </w:pPr>
            <w:r>
              <w:rPr>
                <w:spacing w:val="-2"/>
                <w:sz w:val="21"/>
              </w:rPr>
              <w:t>前款规定以外的其他生产经营单位，应当配备注册安全工程师或者委托安全生产中介机构选派注册安全工程师提供安全生产服务。</w:t>
            </w:r>
            <w:r>
              <w:rPr>
                <w:sz w:val="21"/>
              </w:rPr>
              <w:t>安全生产中介机构应当按照不少于安全生产专业服务人员 30%的比例配备注册安全工程师。</w:t>
            </w:r>
          </w:p>
          <w:p>
            <w:pPr>
              <w:pStyle w:val="10"/>
              <w:spacing w:line="280" w:lineRule="auto"/>
              <w:ind w:left="434" w:right="-101"/>
              <w:rPr>
                <w:sz w:val="21"/>
              </w:rPr>
            </w:pPr>
            <w:r>
              <w:rPr>
                <w:spacing w:val="-6"/>
                <w:sz w:val="21"/>
              </w:rPr>
              <w:t>生产经营单位和安全生产中介机构</w:t>
            </w:r>
            <w:r>
              <w:rPr>
                <w:spacing w:val="-2"/>
                <w:sz w:val="21"/>
              </w:rPr>
              <w:t>（以下统称聘用单位</w:t>
            </w:r>
            <w:r>
              <w:rPr>
                <w:spacing w:val="-56"/>
                <w:sz w:val="21"/>
              </w:rPr>
              <w:t>）</w:t>
            </w:r>
            <w:r>
              <w:rPr>
                <w:spacing w:val="-4"/>
                <w:sz w:val="21"/>
              </w:rPr>
              <w:t>应当为本单位专业技术人员参加注册安全工程师执业资格考试以及注册安全工程师注册、继续教育提供便利。</w:t>
            </w:r>
            <w:r>
              <w:rPr>
                <w:sz w:val="21"/>
              </w:rPr>
              <w:t>第二十八条 对注册安全工程师的执业活动，安全生产监督管理部门、煤矿安全监察机构和有关主管部门应当进行监督检查。</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77"/>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2"/>
              <w:rPr>
                <w:rFonts w:ascii="宋体"/>
                <w:sz w:val="21"/>
              </w:rPr>
            </w:pPr>
          </w:p>
          <w:p>
            <w:pPr>
              <w:pStyle w:val="10"/>
              <w:spacing w:line="283" w:lineRule="auto"/>
              <w:ind w:left="115" w:right="105"/>
              <w:rPr>
                <w:sz w:val="21"/>
              </w:rPr>
            </w:pPr>
            <w:r>
              <w:rPr>
                <w:spacing w:val="-6"/>
                <w:sz w:val="21"/>
              </w:rPr>
              <w:t>现场</w:t>
            </w:r>
            <w:r>
              <w:rPr>
                <w:spacing w:val="-8"/>
                <w:sz w:val="21"/>
              </w:rPr>
              <w:t>检查</w:t>
            </w:r>
          </w:p>
        </w:tc>
      </w:tr>
    </w:tbl>
    <w:p>
      <w:pPr>
        <w:spacing w:after="0" w:line="283"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0"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8"/>
              <w:rPr>
                <w:rFonts w:ascii="宋体"/>
                <w:sz w:val="21"/>
              </w:rPr>
            </w:pPr>
          </w:p>
          <w:p>
            <w:pPr>
              <w:pStyle w:val="10"/>
              <w:ind w:left="11"/>
              <w:jc w:val="center"/>
              <w:rPr>
                <w:rFonts w:hint="eastAsia" w:eastAsia="宋体"/>
                <w:sz w:val="21"/>
                <w:lang w:eastAsia="zh-CN"/>
              </w:rPr>
            </w:pPr>
            <w:r>
              <w:rPr>
                <w:rFonts w:hint="eastAsia" w:eastAsia="宋体"/>
                <w:spacing w:val="-10"/>
                <w:w w:val="105"/>
                <w:sz w:val="21"/>
                <w:lang w:val="en-US" w:eastAsia="zh-CN"/>
              </w:rPr>
              <w:t>5</w:t>
            </w:r>
          </w:p>
        </w:tc>
        <w:tc>
          <w:tcPr>
            <w:tcW w:w="1917"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06"/>
              <w:rPr>
                <w:rFonts w:ascii="宋体"/>
                <w:sz w:val="21"/>
              </w:rPr>
            </w:pPr>
          </w:p>
          <w:p>
            <w:pPr>
              <w:pStyle w:val="10"/>
              <w:spacing w:line="280" w:lineRule="auto"/>
              <w:ind w:left="14" w:right="6"/>
              <w:rPr>
                <w:sz w:val="21"/>
              </w:rPr>
            </w:pPr>
            <w:r>
              <w:rPr>
                <w:spacing w:val="-2"/>
                <w:sz w:val="21"/>
              </w:rPr>
              <w:t>对生产经营单位主</w:t>
            </w:r>
            <w:r>
              <w:rPr>
                <w:spacing w:val="40"/>
                <w:sz w:val="21"/>
              </w:rPr>
              <w:t xml:space="preserve"> </w:t>
            </w:r>
            <w:r>
              <w:rPr>
                <w:spacing w:val="-2"/>
                <w:sz w:val="21"/>
              </w:rPr>
              <w:t>要负责人、安全生产管理人员依法履行安全生产职责情况的监</w:t>
            </w:r>
            <w:r>
              <w:rPr>
                <w:spacing w:val="-4"/>
                <w:sz w:val="21"/>
              </w:rPr>
              <w:t>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9"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8"/>
              <w:rPr>
                <w:rFonts w:ascii="宋体"/>
                <w:sz w:val="21"/>
              </w:rPr>
            </w:pPr>
          </w:p>
          <w:p>
            <w:pPr>
              <w:pStyle w:val="10"/>
              <w:spacing w:line="280" w:lineRule="auto"/>
              <w:ind w:left="15" w:right="172"/>
              <w:jc w:val="both"/>
              <w:rPr>
                <w:sz w:val="21"/>
              </w:rPr>
            </w:pPr>
            <w:r>
              <w:rPr>
                <w:spacing w:val="-2"/>
                <w:sz w:val="21"/>
              </w:rPr>
              <w:t>主要负责人依法履行安全生产职责的</w:t>
            </w:r>
            <w:r>
              <w:rPr>
                <w:spacing w:val="-6"/>
                <w:sz w:val="21"/>
              </w:rPr>
              <w:t>情况</w:t>
            </w:r>
          </w:p>
        </w:tc>
        <w:tc>
          <w:tcPr>
            <w:tcW w:w="15503" w:type="dxa"/>
          </w:tcPr>
          <w:p>
            <w:pPr>
              <w:pStyle w:val="10"/>
              <w:numPr>
                <w:ilvl w:val="0"/>
                <w:numId w:val="5"/>
              </w:numPr>
              <w:tabs>
                <w:tab w:val="left" w:pos="591"/>
              </w:tabs>
              <w:spacing w:before="169"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pStyle w:val="10"/>
              <w:numPr>
                <w:ilvl w:val="0"/>
                <w:numId w:val="5"/>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pPr>
              <w:pStyle w:val="10"/>
              <w:tabs>
                <w:tab w:val="left" w:pos="1485"/>
              </w:tabs>
              <w:spacing w:before="23" w:line="280" w:lineRule="auto"/>
              <w:ind w:left="14" w:right="-101" w:firstLine="420"/>
              <w:rPr>
                <w:sz w:val="21"/>
              </w:rPr>
            </w:pPr>
            <w:r>
              <w:rPr>
                <w:spacing w:val="-4"/>
                <w:sz w:val="21"/>
              </w:rPr>
              <w:t>第十三条</w:t>
            </w:r>
            <w:r>
              <w:rPr>
                <w:sz w:val="21"/>
              </w:rPr>
              <w:tab/>
            </w:r>
            <w:r>
              <w:rPr>
                <w:spacing w:val="-2"/>
                <w:sz w:val="21"/>
              </w:rPr>
              <w:t>生产经营单位的主要负责人是本单位安全生产工作的第一责任人，应当履行下列职责：（一）建立、健全并组织落实本单位全员安全生产责任制；（二）组织制定并实施本单位安全生产规章制度和操作规程；（三）组织开展本单位安全生产标准化建设；（四）组织制定并实施本单位年度安全生产教育和培训计划；（五）落实本单位安全生产条件所必需的资金投入和安全生产费用的提取使用</w:t>
            </w:r>
            <w:r>
              <w:rPr>
                <w:spacing w:val="-128"/>
                <w:sz w:val="21"/>
              </w:rPr>
              <w:t>；</w:t>
            </w:r>
            <w:r>
              <w:rPr>
                <w:spacing w:val="-1"/>
                <w:sz w:val="21"/>
              </w:rPr>
              <w:t>（</w:t>
            </w:r>
            <w:r>
              <w:rPr>
                <w:spacing w:val="-2"/>
                <w:sz w:val="21"/>
              </w:rPr>
              <w:t>六</w:t>
            </w:r>
            <w:r>
              <w:rPr>
                <w:spacing w:val="-63"/>
                <w:sz w:val="21"/>
              </w:rPr>
              <w:t>）</w:t>
            </w:r>
            <w:r>
              <w:rPr>
                <w:spacing w:val="-2"/>
                <w:sz w:val="21"/>
              </w:rPr>
              <w:t>督促检查本单位安全生产工作</w:t>
            </w:r>
            <w:r>
              <w:rPr>
                <w:spacing w:val="-66"/>
                <w:sz w:val="21"/>
              </w:rPr>
              <w:t>，</w:t>
            </w:r>
            <w:r>
              <w:rPr>
                <w:spacing w:val="-2"/>
                <w:sz w:val="21"/>
              </w:rPr>
              <w:t>组织开展安全生产风险分级管控和事故隐患排查治理</w:t>
            </w:r>
            <w:r>
              <w:rPr>
                <w:spacing w:val="-123"/>
                <w:sz w:val="21"/>
              </w:rPr>
              <w:t>；</w:t>
            </w:r>
            <w:r>
              <w:rPr>
                <w:spacing w:val="-1"/>
                <w:sz w:val="21"/>
              </w:rPr>
              <w:t>（</w:t>
            </w:r>
            <w:r>
              <w:rPr>
                <w:spacing w:val="-2"/>
                <w:sz w:val="21"/>
              </w:rPr>
              <w:t>七）及时、如实报告生产安全事故，配合生产安全事故调查；（八）组织制定并实施本单位的生产安全事故应急救援预案；（九）负责将重大隐患治理情况向负有安全生产监督管理职责的部门和企业职工代表大会报告；（十）法律、法规规定的其他安全生产责任。</w:t>
            </w:r>
          </w:p>
          <w:p>
            <w:pPr>
              <w:pStyle w:val="10"/>
              <w:spacing w:before="4"/>
              <w:ind w:left="434"/>
              <w:rPr>
                <w:sz w:val="21"/>
              </w:rPr>
            </w:pPr>
            <w:r>
              <w:rPr>
                <w:spacing w:val="-3"/>
                <w:sz w:val="21"/>
              </w:rPr>
              <w:t>生产经营单位其他负责人对职责范围内的安全生产工作负责。</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8"/>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9"/>
              <w:rPr>
                <w:rFonts w:ascii="宋体"/>
                <w:sz w:val="21"/>
              </w:rPr>
            </w:pPr>
          </w:p>
          <w:p>
            <w:pPr>
              <w:pStyle w:val="10"/>
              <w:spacing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9"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0"/>
              <w:rPr>
                <w:rFonts w:ascii="宋体"/>
                <w:sz w:val="21"/>
              </w:rPr>
            </w:pPr>
          </w:p>
          <w:p>
            <w:pPr>
              <w:pStyle w:val="10"/>
              <w:spacing w:line="280" w:lineRule="auto"/>
              <w:ind w:left="15" w:right="172"/>
              <w:jc w:val="both"/>
              <w:rPr>
                <w:sz w:val="21"/>
              </w:rPr>
            </w:pPr>
            <w:r>
              <w:rPr>
                <w:spacing w:val="-2"/>
                <w:sz w:val="21"/>
              </w:rPr>
              <w:t>安全生产管理人员依法履行安全生产职责的情况</w:t>
            </w:r>
          </w:p>
        </w:tc>
        <w:tc>
          <w:tcPr>
            <w:tcW w:w="15503" w:type="dxa"/>
          </w:tcPr>
          <w:p>
            <w:pPr>
              <w:pStyle w:val="10"/>
              <w:numPr>
                <w:ilvl w:val="0"/>
                <w:numId w:val="6"/>
              </w:numPr>
              <w:tabs>
                <w:tab w:val="left" w:pos="591"/>
              </w:tabs>
              <w:spacing w:before="115"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spacing w:before="23" w:line="280" w:lineRule="auto"/>
              <w:ind w:left="14" w:right="-15" w:firstLine="420"/>
              <w:jc w:val="both"/>
              <w:rPr>
                <w:sz w:val="21"/>
              </w:rPr>
            </w:pPr>
            <w:r>
              <w:rPr>
                <w:sz w:val="21"/>
              </w:rPr>
              <w:t>第二十五条 生产经营单位的安全生产管理机构以及安全生产管理人员履行下列职责：（一）组织或者参与拟订本单位安全生产规章制度、操作规程和生产安全事故</w:t>
            </w:r>
            <w:r>
              <w:rPr>
                <w:spacing w:val="-2"/>
                <w:sz w:val="21"/>
              </w:rPr>
              <w:t>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pStyle w:val="10"/>
              <w:spacing w:before="11" w:line="228" w:lineRule="auto"/>
              <w:ind w:left="434" w:right="6028"/>
              <w:rPr>
                <w:rFonts w:ascii="Microsoft JhengHei" w:eastAsia="Microsoft JhengHei"/>
                <w:b/>
                <w:sz w:val="21"/>
              </w:rPr>
            </w:pPr>
            <w:r>
              <w:rPr>
                <w:spacing w:val="-2"/>
                <w:sz w:val="21"/>
              </w:rPr>
              <w:t xml:space="preserve">生产经营单位可以设置专职安全生产分管负责人，协助本单位主要负责人履行安全生产管理职责。 </w:t>
            </w:r>
            <w:r>
              <w:rPr>
                <w:rFonts w:ascii="Microsoft JhengHei" w:eastAsia="Microsoft JhengHei"/>
                <w:b/>
                <w:spacing w:val="-2"/>
                <w:sz w:val="21"/>
              </w:rPr>
              <w:t>2.《河南省安全生产条例》</w:t>
            </w:r>
          </w:p>
          <w:p>
            <w:pPr>
              <w:pStyle w:val="10"/>
              <w:spacing w:before="27" w:line="280" w:lineRule="auto"/>
              <w:ind w:left="14" w:right="-15" w:firstLine="420"/>
              <w:jc w:val="both"/>
              <w:rPr>
                <w:sz w:val="21"/>
              </w:rPr>
            </w:pPr>
            <w:r>
              <w:rPr>
                <w:sz w:val="21"/>
              </w:rPr>
              <w:t>第十五条 生产经营单位的安全生产管理机构及其安全生产管理人员应当履行下列职责：（一）贯彻执行安全生产法律、法规和有关国家标准、行业标准，为本单位</w:t>
            </w:r>
            <w:r>
              <w:rPr>
                <w:spacing w:val="-2"/>
                <w:sz w:val="21"/>
              </w:rPr>
              <w:t>安全生产决策提出意见和建议；（二）组织或者参与拟定年度安全生产工作计划；（三）组织或者参与拟订本单位安全生产规章制度、操作规程和生产安全事故应急救援预案；（四）检查本单位安全生产状况，开展危险源辨识、评估和安全生产风险分级管控，及时排查生产安全事故隐患，提出改进安全生产管理的建议，督促落实本单位安全生产整改措施和重大危险源的安全管理措施；（五）组织或者参与实施本单位安全生产标准化建设；（六）组织或者参与本单位安全生产教育和培训，如实记录安全生产教育和培训情况；（七）组织或者参与本单位新建、改建、扩建工程项目安全设施的审查；（八）组织或者参与本单位应急救援预案演练；（九）协助调查和处理生产安全事故，对事故进行统计、分析，落实防范措施；（十）具体负责安全生产考核，提出奖惩意见；（十一）制止和纠正违章指挥、强令冒险作业、违反操作规程的行</w:t>
            </w:r>
            <w:r>
              <w:rPr>
                <w:spacing w:val="-6"/>
                <w:sz w:val="21"/>
              </w:rPr>
              <w:t>为。</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0"/>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1"/>
              <w:rPr>
                <w:rFonts w:ascii="宋体"/>
                <w:sz w:val="21"/>
              </w:rPr>
            </w:pPr>
          </w:p>
          <w:p>
            <w:pPr>
              <w:pStyle w:val="10"/>
              <w:spacing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1"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
              <w:ind w:left="11"/>
              <w:jc w:val="center"/>
              <w:rPr>
                <w:rFonts w:hint="eastAsia" w:eastAsia="宋体"/>
                <w:sz w:val="21"/>
                <w:lang w:eastAsia="zh-CN"/>
              </w:rPr>
            </w:pPr>
            <w:r>
              <w:rPr>
                <w:rFonts w:hint="eastAsia" w:ascii="宋体" w:eastAsia="宋体"/>
                <w:sz w:val="21"/>
                <w:lang w:val="en-US" w:eastAsia="zh-CN"/>
              </w:rPr>
              <w:t>6</w:t>
            </w:r>
          </w:p>
        </w:tc>
        <w:tc>
          <w:tcPr>
            <w:tcW w:w="1917" w:type="dxa"/>
          </w:tcPr>
          <w:p>
            <w:pPr>
              <w:pStyle w:val="10"/>
              <w:rPr>
                <w:rFonts w:ascii="宋体"/>
                <w:sz w:val="21"/>
              </w:rPr>
            </w:pPr>
          </w:p>
          <w:p>
            <w:pPr>
              <w:pStyle w:val="10"/>
              <w:spacing w:before="77"/>
              <w:rPr>
                <w:rFonts w:ascii="宋体"/>
                <w:sz w:val="21"/>
              </w:rPr>
            </w:pPr>
          </w:p>
          <w:p>
            <w:pPr>
              <w:pStyle w:val="10"/>
              <w:spacing w:line="280" w:lineRule="auto"/>
              <w:ind w:left="14" w:right="212"/>
              <w:jc w:val="both"/>
              <w:rPr>
                <w:sz w:val="21"/>
              </w:rPr>
            </w:pPr>
            <w:r>
              <w:rPr>
                <w:spacing w:val="-2"/>
                <w:sz w:val="21"/>
              </w:rPr>
              <w:t>对生产经营单位有关人员安全培训和教育情况的监督检</w:t>
            </w:r>
            <w:r>
              <w:rPr>
                <w:spacing w:val="-10"/>
                <w:sz w:val="21"/>
              </w:rPr>
              <w:t>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59"/>
              <w:rPr>
                <w:rFonts w:ascii="宋体"/>
                <w:sz w:val="21"/>
              </w:rPr>
            </w:pPr>
          </w:p>
          <w:p>
            <w:pPr>
              <w:pStyle w:val="10"/>
              <w:spacing w:before="1" w:line="280" w:lineRule="auto"/>
              <w:ind w:left="15" w:right="4"/>
              <w:rPr>
                <w:sz w:val="21"/>
              </w:rPr>
            </w:pPr>
            <w:r>
              <w:rPr>
                <w:spacing w:val="-6"/>
                <w:sz w:val="21"/>
              </w:rPr>
              <w:t>主要负责人、安全生</w:t>
            </w:r>
            <w:r>
              <w:rPr>
                <w:spacing w:val="-2"/>
                <w:sz w:val="21"/>
              </w:rPr>
              <w:t>产管理人员安全生产管理知识和能力</w:t>
            </w:r>
            <w:r>
              <w:rPr>
                <w:spacing w:val="-6"/>
                <w:sz w:val="21"/>
              </w:rPr>
              <w:t>情况</w:t>
            </w:r>
          </w:p>
        </w:tc>
        <w:tc>
          <w:tcPr>
            <w:tcW w:w="15503" w:type="dxa"/>
          </w:tcPr>
          <w:p>
            <w:pPr>
              <w:pStyle w:val="10"/>
              <w:numPr>
                <w:ilvl w:val="0"/>
                <w:numId w:val="7"/>
              </w:numPr>
              <w:tabs>
                <w:tab w:val="left" w:pos="591"/>
              </w:tabs>
              <w:spacing w:before="23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第二十七</w:t>
            </w:r>
            <w:r>
              <w:rPr>
                <w:spacing w:val="-10"/>
                <w:sz w:val="21"/>
              </w:rPr>
              <w:t>条</w:t>
            </w:r>
            <w:r>
              <w:rPr>
                <w:sz w:val="21"/>
              </w:rPr>
              <w:tab/>
            </w:r>
            <w:r>
              <w:rPr>
                <w:spacing w:val="-2"/>
                <w:sz w:val="21"/>
              </w:rPr>
              <w:t>生产经营单位的主要负责人和安全生产管理人员必须具备与本单位所从事的生产经营活动相应的安全生产知识和管理能力</w:t>
            </w:r>
            <w:r>
              <w:rPr>
                <w:spacing w:val="-10"/>
                <w:sz w:val="21"/>
              </w:rPr>
              <w:t>。</w:t>
            </w:r>
          </w:p>
          <w:p>
            <w:pPr>
              <w:pStyle w:val="10"/>
              <w:spacing w:before="48" w:line="280" w:lineRule="auto"/>
              <w:ind w:left="14" w:right="1" w:firstLine="420"/>
              <w:rPr>
                <w:sz w:val="21"/>
              </w:rPr>
            </w:pPr>
            <w:r>
              <w:rPr>
                <w:spacing w:val="-2"/>
                <w:sz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10"/>
              <w:spacing w:line="283" w:lineRule="auto"/>
              <w:ind w:left="14" w:right="5" w:firstLine="420"/>
              <w:rPr>
                <w:sz w:val="21"/>
              </w:rPr>
            </w:pPr>
            <w:r>
              <w:rPr>
                <w:spacing w:val="-2"/>
                <w:sz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10"/>
              <w:numPr>
                <w:ilvl w:val="0"/>
                <w:numId w:val="7"/>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《生产经营单位安全培训规定》</w:t>
            </w:r>
          </w:p>
          <w:p>
            <w:pPr>
              <w:pStyle w:val="10"/>
              <w:tabs>
                <w:tab w:val="left" w:pos="1274"/>
              </w:tabs>
              <w:spacing w:before="23" w:line="283" w:lineRule="auto"/>
              <w:ind w:left="434" w:right="5399"/>
              <w:rPr>
                <w:sz w:val="21"/>
              </w:rPr>
            </w:pPr>
            <w:r>
              <w:rPr>
                <w:spacing w:val="-4"/>
                <w:sz w:val="21"/>
              </w:rPr>
              <w:t>第五条</w:t>
            </w:r>
            <w:r>
              <w:rPr>
                <w:sz w:val="21"/>
              </w:rPr>
              <w:tab/>
            </w:r>
            <w:r>
              <w:rPr>
                <w:spacing w:val="-2"/>
                <w:sz w:val="21"/>
              </w:rPr>
              <w:t>国家安全生产监督管理总局指导全国安全培训工作，依法对全国的安全培训工作实施监督管理。国务院有关主管部门按照各自职责指导监督本行业安全培训工作，并按照本规定制定实施办法。</w:t>
            </w:r>
          </w:p>
          <w:p>
            <w:pPr>
              <w:pStyle w:val="10"/>
              <w:spacing w:line="270" w:lineRule="exact"/>
              <w:ind w:left="434"/>
              <w:rPr>
                <w:sz w:val="21"/>
              </w:rPr>
            </w:pPr>
            <w:r>
              <w:rPr>
                <w:spacing w:val="-3"/>
                <w:sz w:val="21"/>
              </w:rPr>
              <w:t>国家煤矿安全监察局指导监督检查全国煤矿安全培训工作。</w:t>
            </w:r>
          </w:p>
          <w:p>
            <w:pPr>
              <w:pStyle w:val="10"/>
              <w:spacing w:before="46"/>
              <w:ind w:left="434"/>
              <w:rPr>
                <w:sz w:val="21"/>
              </w:rPr>
            </w:pPr>
            <w:r>
              <w:rPr>
                <w:spacing w:val="-2"/>
                <w:sz w:val="21"/>
              </w:rPr>
              <w:t>各级安全生产监督管理部门和煤矿安全监察机构（以下简称安全生产监管监察部门）</w:t>
            </w:r>
            <w:r>
              <w:rPr>
                <w:spacing w:val="-3"/>
                <w:sz w:val="21"/>
              </w:rPr>
              <w:t>按照各自的职责，依法对生产经营单位的安全培训工作实施监督管理。</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06"/>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1" w:hRule="atLeast"/>
        </w:trPr>
        <w:tc>
          <w:tcPr>
            <w:tcW w:w="755" w:type="dxa"/>
            <w:vMerge w:val="restart"/>
            <w:vAlign w:val="center"/>
          </w:tcPr>
          <w:p>
            <w:pPr>
              <w:pStyle w:val="10"/>
              <w:jc w:val="center"/>
              <w:rPr>
                <w:rFonts w:hint="eastAsia" w:ascii="Times New Roman" w:eastAsia="宋体"/>
                <w:sz w:val="20"/>
                <w:lang w:val="en-US" w:eastAsia="zh-CN"/>
              </w:rPr>
            </w:pPr>
          </w:p>
        </w:tc>
        <w:tc>
          <w:tcPr>
            <w:tcW w:w="1917" w:type="dxa"/>
            <w:vMerge w:val="restart"/>
          </w:tcPr>
          <w:p>
            <w:pPr>
              <w:pStyle w:val="10"/>
              <w:rPr>
                <w:rFonts w:ascii="Times New Roman"/>
                <w:sz w:val="20"/>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46"/>
              <w:rPr>
                <w:rFonts w:ascii="宋体"/>
                <w:sz w:val="21"/>
              </w:rPr>
            </w:pPr>
          </w:p>
          <w:p>
            <w:pPr>
              <w:pStyle w:val="10"/>
              <w:spacing w:line="280" w:lineRule="auto"/>
              <w:ind w:left="15" w:right="4"/>
              <w:rPr>
                <w:sz w:val="21"/>
              </w:rPr>
            </w:pPr>
            <w:r>
              <w:rPr>
                <w:spacing w:val="-2"/>
                <w:sz w:val="21"/>
              </w:rPr>
              <w:t>特种作业人员按照国家规定经专门安</w:t>
            </w:r>
            <w:r>
              <w:rPr>
                <w:spacing w:val="-6"/>
                <w:sz w:val="21"/>
              </w:rPr>
              <w:t>全培训，取得相应资</w:t>
            </w:r>
            <w:r>
              <w:rPr>
                <w:spacing w:val="-2"/>
                <w:sz w:val="21"/>
              </w:rPr>
              <w:t>格上岗情况</w:t>
            </w:r>
          </w:p>
        </w:tc>
        <w:tc>
          <w:tcPr>
            <w:tcW w:w="15503" w:type="dxa"/>
          </w:tcPr>
          <w:p>
            <w:pPr>
              <w:pStyle w:val="10"/>
              <w:numPr>
                <w:ilvl w:val="0"/>
                <w:numId w:val="8"/>
              </w:numPr>
              <w:tabs>
                <w:tab w:val="left" w:pos="591"/>
              </w:tabs>
              <w:spacing w:before="265"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485"/>
              </w:tabs>
              <w:spacing w:before="23" w:line="280" w:lineRule="auto"/>
              <w:ind w:left="434" w:right="3928"/>
              <w:rPr>
                <w:sz w:val="21"/>
              </w:rPr>
            </w:pPr>
            <w:r>
              <w:rPr>
                <w:spacing w:val="-4"/>
                <w:sz w:val="21"/>
              </w:rPr>
              <w:t>第三十条</w:t>
            </w:r>
            <w:r>
              <w:rPr>
                <w:sz w:val="21"/>
              </w:rPr>
              <w:tab/>
            </w:r>
            <w:r>
              <w:rPr>
                <w:spacing w:val="-2"/>
                <w:sz w:val="21"/>
              </w:rPr>
              <w:t>生产经营单位的特种作业人员必须按照国家有关规定经专门的安全作业培训，取得相应资格，方可上岗作业。特种作业人员的范围由国务院应急管理部门会同国务院有关部门确定。</w:t>
            </w:r>
          </w:p>
          <w:p>
            <w:pPr>
              <w:pStyle w:val="10"/>
              <w:numPr>
                <w:ilvl w:val="0"/>
                <w:numId w:val="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《特种作业人员安全技术培训考核管理规定》</w:t>
            </w:r>
          </w:p>
          <w:p>
            <w:pPr>
              <w:pStyle w:val="10"/>
              <w:spacing w:before="23" w:line="280" w:lineRule="auto"/>
              <w:ind w:left="14" w:right="1" w:firstLine="420"/>
              <w:jc w:val="both"/>
              <w:rPr>
                <w:sz w:val="21"/>
              </w:rPr>
            </w:pPr>
            <w:r>
              <w:rPr>
                <w:sz w:val="21"/>
              </w:rPr>
              <w:t>第七条 国家安全生产监督管理总局（以下简称安全监管总局）指导、监督全国特种作业人员的安全技术培训、考核、发证、复审工作；省、自治区、直辖市人民政</w:t>
            </w:r>
            <w:r>
              <w:rPr>
                <w:spacing w:val="-2"/>
                <w:sz w:val="21"/>
              </w:rPr>
              <w:t>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pPr>
              <w:pStyle w:val="10"/>
              <w:spacing w:before="2" w:line="280" w:lineRule="auto"/>
              <w:ind w:left="14" w:right="-72" w:firstLine="420"/>
              <w:jc w:val="both"/>
              <w:rPr>
                <w:sz w:val="21"/>
              </w:rPr>
            </w:pPr>
            <w:r>
              <w:rPr>
                <w:spacing w:val="-2"/>
                <w:sz w:val="21"/>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pPr>
              <w:pStyle w:val="10"/>
              <w:spacing w:before="2" w:line="280" w:lineRule="auto"/>
              <w:ind w:left="14" w:right="3" w:firstLine="420"/>
              <w:rPr>
                <w:sz w:val="21"/>
              </w:rPr>
            </w:pPr>
            <w:r>
              <w:rPr>
                <w:spacing w:val="-2"/>
                <w:sz w:val="21"/>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34"/>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
              <w:rPr>
                <w:rFonts w:ascii="宋体"/>
                <w:sz w:val="21"/>
              </w:rPr>
            </w:pPr>
          </w:p>
          <w:p>
            <w:pPr>
              <w:pStyle w:val="10"/>
              <w:spacing w:before="1"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2"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72"/>
              <w:rPr>
                <w:rFonts w:ascii="宋体"/>
                <w:sz w:val="21"/>
              </w:rPr>
            </w:pPr>
          </w:p>
          <w:p>
            <w:pPr>
              <w:pStyle w:val="10"/>
              <w:spacing w:line="280" w:lineRule="auto"/>
              <w:ind w:left="15" w:right="4"/>
              <w:rPr>
                <w:sz w:val="21"/>
              </w:rPr>
            </w:pPr>
            <w:r>
              <w:rPr>
                <w:spacing w:val="-6"/>
                <w:sz w:val="21"/>
              </w:rPr>
              <w:t>一般从业人员（包含被派遣劳动者）安全</w:t>
            </w:r>
            <w:r>
              <w:rPr>
                <w:spacing w:val="-2"/>
                <w:sz w:val="21"/>
              </w:rPr>
              <w:t>生产教育培训实施及档案记录情况</w:t>
            </w:r>
          </w:p>
        </w:tc>
        <w:tc>
          <w:tcPr>
            <w:tcW w:w="15503" w:type="dxa"/>
          </w:tcPr>
          <w:p>
            <w:pPr>
              <w:pStyle w:val="10"/>
              <w:numPr>
                <w:ilvl w:val="0"/>
                <w:numId w:val="9"/>
              </w:numPr>
              <w:tabs>
                <w:tab w:val="left" w:pos="591"/>
              </w:tabs>
              <w:spacing w:before="15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1" w:firstLine="420"/>
              <w:rPr>
                <w:sz w:val="21"/>
              </w:rPr>
            </w:pPr>
            <w:r>
              <w:rPr>
                <w:spacing w:val="-2"/>
                <w:sz w:val="21"/>
              </w:rPr>
              <w:t>第二十八条</w:t>
            </w:r>
            <w:r>
              <w:rPr>
                <w:sz w:val="21"/>
              </w:rPr>
              <w:tab/>
            </w:r>
            <w:r>
              <w:rPr>
                <w:spacing w:val="-2"/>
                <w:sz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10"/>
              <w:spacing w:before="2" w:line="280" w:lineRule="auto"/>
              <w:ind w:left="14" w:right="1" w:firstLine="420"/>
              <w:rPr>
                <w:sz w:val="21"/>
              </w:rPr>
            </w:pPr>
            <w:r>
              <w:rPr>
                <w:spacing w:val="-2"/>
                <w:sz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10"/>
              <w:spacing w:line="283" w:lineRule="auto"/>
              <w:ind w:left="14" w:right="3" w:firstLine="420"/>
              <w:rPr>
                <w:sz w:val="21"/>
              </w:rPr>
            </w:pPr>
            <w:r>
              <w:rPr>
                <w:spacing w:val="-2"/>
                <w:sz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10"/>
              <w:spacing w:line="270" w:lineRule="exact"/>
              <w:ind w:left="434"/>
              <w:rPr>
                <w:sz w:val="21"/>
              </w:rPr>
            </w:pPr>
            <w:r>
              <w:rPr>
                <w:spacing w:val="-3"/>
                <w:sz w:val="21"/>
              </w:rPr>
              <w:t>生产经营单位应当建立安全生产教育和培训档案，如实记录安全生产教育和培训的时间、内容、参加人员以及考核结果等情况。</w:t>
            </w:r>
          </w:p>
          <w:p>
            <w:pPr>
              <w:pStyle w:val="10"/>
              <w:tabs>
                <w:tab w:val="left" w:pos="1694"/>
              </w:tabs>
              <w:spacing w:before="45" w:line="283" w:lineRule="auto"/>
              <w:ind w:left="14" w:right="1" w:firstLine="420"/>
              <w:rPr>
                <w:sz w:val="21"/>
              </w:rPr>
            </w:pPr>
            <w:r>
              <w:rPr>
                <w:spacing w:val="-2"/>
                <w:sz w:val="21"/>
              </w:rPr>
              <w:t>第二十九条</w:t>
            </w:r>
            <w:r>
              <w:rPr>
                <w:sz w:val="21"/>
              </w:rPr>
              <w:tab/>
            </w:r>
            <w:r>
              <w:rPr>
                <w:spacing w:val="-2"/>
                <w:sz w:val="21"/>
              </w:rPr>
              <w:t>生产经营单位采用新工艺、新技术、新材料或者使用新设备，必须了解、掌握其安全技术特性，采取有效的安全防护措施，并对从业人员进行专门的安全生产教育和培训。</w:t>
            </w:r>
          </w:p>
          <w:p>
            <w:pPr>
              <w:pStyle w:val="10"/>
              <w:numPr>
                <w:ilvl w:val="0"/>
                <w:numId w:val="9"/>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《生产经营单位安全培训规定》</w:t>
            </w:r>
          </w:p>
          <w:p>
            <w:pPr>
              <w:pStyle w:val="10"/>
              <w:tabs>
                <w:tab w:val="left" w:pos="1274"/>
              </w:tabs>
              <w:spacing w:before="23" w:line="283" w:lineRule="auto"/>
              <w:ind w:left="434" w:right="5399"/>
              <w:rPr>
                <w:sz w:val="21"/>
              </w:rPr>
            </w:pPr>
            <w:r>
              <w:rPr>
                <w:spacing w:val="-4"/>
                <w:sz w:val="21"/>
              </w:rPr>
              <w:t>第五条</w:t>
            </w:r>
            <w:r>
              <w:rPr>
                <w:sz w:val="21"/>
              </w:rPr>
              <w:tab/>
            </w:r>
            <w:r>
              <w:rPr>
                <w:spacing w:val="-2"/>
                <w:sz w:val="21"/>
              </w:rPr>
              <w:t>国家安全生产监督管理总局指导全国安全培训工作，依法对全国的安全培训工作实施监督管理。国务院有关主管部门按照各自职责指导监督本行业安全培训工作，并按照本规定制定实施办法。</w:t>
            </w:r>
          </w:p>
          <w:p>
            <w:pPr>
              <w:pStyle w:val="10"/>
              <w:spacing w:line="270" w:lineRule="exact"/>
              <w:ind w:left="434"/>
              <w:rPr>
                <w:sz w:val="21"/>
              </w:rPr>
            </w:pPr>
            <w:r>
              <w:rPr>
                <w:spacing w:val="-3"/>
                <w:sz w:val="21"/>
              </w:rPr>
              <w:t>国家煤矿安全监察局指导监督检查全国煤矿安全培训工作。</w:t>
            </w:r>
          </w:p>
          <w:p>
            <w:pPr>
              <w:pStyle w:val="10"/>
              <w:spacing w:before="47"/>
              <w:ind w:left="434"/>
              <w:rPr>
                <w:sz w:val="21"/>
              </w:rPr>
            </w:pPr>
            <w:r>
              <w:rPr>
                <w:spacing w:val="-2"/>
                <w:sz w:val="21"/>
              </w:rPr>
              <w:t>各级安全生产监督管理部门和煤矿安全监察机构（以下简称安全生产监管监察部门）</w:t>
            </w:r>
            <w:r>
              <w:rPr>
                <w:spacing w:val="-3"/>
                <w:sz w:val="21"/>
              </w:rPr>
              <w:t>按照各自的职责，依法对生产经营单位的安全培训工作实施监督管理。</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32"/>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18"/>
              <w:rPr>
                <w:rFonts w:ascii="宋体"/>
                <w:sz w:val="21"/>
              </w:rPr>
            </w:pPr>
          </w:p>
          <w:p>
            <w:pPr>
              <w:pStyle w:val="10"/>
              <w:spacing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ind w:left="11"/>
              <w:jc w:val="center"/>
              <w:rPr>
                <w:rFonts w:hint="eastAsia" w:eastAsia="宋体"/>
                <w:sz w:val="21"/>
                <w:lang w:eastAsia="zh-CN"/>
              </w:rPr>
            </w:pPr>
            <w:r>
              <w:rPr>
                <w:rFonts w:hint="eastAsia" w:ascii="宋体" w:eastAsia="宋体"/>
                <w:sz w:val="21"/>
                <w:lang w:val="en-US" w:eastAsia="zh-CN"/>
              </w:rPr>
              <w:t>7</w:t>
            </w:r>
          </w:p>
        </w:tc>
        <w:tc>
          <w:tcPr>
            <w:tcW w:w="1917" w:type="dxa"/>
          </w:tcPr>
          <w:p>
            <w:pPr>
              <w:pStyle w:val="10"/>
              <w:spacing w:before="215"/>
              <w:rPr>
                <w:rFonts w:ascii="宋体"/>
                <w:sz w:val="21"/>
              </w:rPr>
            </w:pPr>
          </w:p>
          <w:p>
            <w:pPr>
              <w:pStyle w:val="10"/>
              <w:spacing w:line="280" w:lineRule="auto"/>
              <w:ind w:left="14" w:right="212"/>
              <w:jc w:val="both"/>
              <w:rPr>
                <w:sz w:val="21"/>
              </w:rPr>
            </w:pPr>
            <w:r>
              <w:rPr>
                <w:spacing w:val="-2"/>
                <w:sz w:val="21"/>
              </w:rPr>
              <w:t>对生产经营单位安全生产投入的监督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9"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spacing w:before="100"/>
              <w:rPr>
                <w:rFonts w:ascii="宋体"/>
                <w:sz w:val="21"/>
              </w:rPr>
            </w:pPr>
          </w:p>
          <w:p>
            <w:pPr>
              <w:pStyle w:val="10"/>
              <w:spacing w:line="280" w:lineRule="auto"/>
              <w:ind w:left="15" w:right="4"/>
              <w:rPr>
                <w:sz w:val="21"/>
              </w:rPr>
            </w:pPr>
            <w:r>
              <w:rPr>
                <w:spacing w:val="-2"/>
                <w:sz w:val="21"/>
              </w:rPr>
              <w:t>按照国家规定提取和使用安全生产费</w:t>
            </w:r>
            <w:r>
              <w:rPr>
                <w:spacing w:val="-6"/>
                <w:sz w:val="21"/>
              </w:rPr>
              <w:t>用，安排用于配备劳动防护用品、进行安</w:t>
            </w:r>
            <w:r>
              <w:rPr>
                <w:spacing w:val="-2"/>
                <w:sz w:val="21"/>
              </w:rPr>
              <w:t>全生产教育和培训</w:t>
            </w:r>
            <w:r>
              <w:rPr>
                <w:spacing w:val="-6"/>
                <w:sz w:val="21"/>
              </w:rPr>
              <w:t>的经费，以及其他安</w:t>
            </w:r>
            <w:r>
              <w:rPr>
                <w:spacing w:val="-2"/>
                <w:sz w:val="21"/>
              </w:rPr>
              <w:t>全生产投入的情况</w:t>
            </w:r>
          </w:p>
        </w:tc>
        <w:tc>
          <w:tcPr>
            <w:tcW w:w="15503" w:type="dxa"/>
          </w:tcPr>
          <w:p>
            <w:pPr>
              <w:pStyle w:val="10"/>
              <w:rPr>
                <w:rFonts w:ascii="宋体"/>
                <w:sz w:val="21"/>
              </w:rPr>
            </w:pPr>
          </w:p>
          <w:p>
            <w:pPr>
              <w:pStyle w:val="10"/>
              <w:rPr>
                <w:rFonts w:ascii="宋体"/>
                <w:sz w:val="21"/>
              </w:rPr>
            </w:pPr>
          </w:p>
          <w:p>
            <w:pPr>
              <w:pStyle w:val="10"/>
              <w:spacing w:before="82"/>
              <w:rPr>
                <w:rFonts w:ascii="宋体"/>
                <w:sz w:val="21"/>
              </w:rPr>
            </w:pPr>
          </w:p>
          <w:p>
            <w:pPr>
              <w:pStyle w:val="10"/>
              <w:numPr>
                <w:ilvl w:val="0"/>
                <w:numId w:val="10"/>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3" w:firstLine="420"/>
              <w:rPr>
                <w:sz w:val="21"/>
              </w:rPr>
            </w:pPr>
            <w:r>
              <w:rPr>
                <w:spacing w:val="-2"/>
                <w:sz w:val="21"/>
              </w:rPr>
              <w:t>第二十三条</w:t>
            </w:r>
            <w:r>
              <w:rPr>
                <w:sz w:val="21"/>
              </w:rPr>
              <w:tab/>
            </w:r>
            <w:r>
              <w:rPr>
                <w:spacing w:val="-2"/>
                <w:sz w:val="21"/>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10"/>
              <w:spacing w:before="2" w:line="280" w:lineRule="auto"/>
              <w:ind w:left="14" w:right="3" w:firstLine="420"/>
              <w:rPr>
                <w:sz w:val="21"/>
              </w:rPr>
            </w:pPr>
            <w:r>
              <w:rPr>
                <w:spacing w:val="-2"/>
                <w:sz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spacing w:before="195"/>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83"/>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5"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15"/>
              <w:rPr>
                <w:rFonts w:ascii="宋体"/>
                <w:sz w:val="21"/>
              </w:rPr>
            </w:pPr>
          </w:p>
          <w:p>
            <w:pPr>
              <w:pStyle w:val="10"/>
              <w:spacing w:before="1"/>
              <w:ind w:left="11"/>
              <w:jc w:val="center"/>
              <w:rPr>
                <w:rFonts w:hint="eastAsia" w:eastAsia="宋体"/>
                <w:sz w:val="21"/>
                <w:lang w:eastAsia="zh-CN"/>
              </w:rPr>
            </w:pPr>
            <w:r>
              <w:rPr>
                <w:rFonts w:hint="eastAsia" w:eastAsia="宋体"/>
                <w:spacing w:val="-10"/>
                <w:w w:val="105"/>
                <w:sz w:val="21"/>
                <w:lang w:val="en-US" w:eastAsia="zh-CN"/>
              </w:rPr>
              <w:t>8</w:t>
            </w:r>
          </w:p>
        </w:tc>
        <w:tc>
          <w:tcPr>
            <w:tcW w:w="1917"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9"/>
              <w:rPr>
                <w:rFonts w:ascii="宋体"/>
                <w:sz w:val="21"/>
              </w:rPr>
            </w:pPr>
          </w:p>
          <w:p>
            <w:pPr>
              <w:pStyle w:val="10"/>
              <w:spacing w:line="257" w:lineRule="exact"/>
              <w:ind w:left="14"/>
              <w:jc w:val="both"/>
              <w:rPr>
                <w:spacing w:val="-6"/>
                <w:sz w:val="21"/>
              </w:rPr>
            </w:pPr>
            <w:r>
              <w:rPr>
                <w:spacing w:val="-2"/>
                <w:sz w:val="21"/>
              </w:rPr>
              <w:t>对建设项目安全设</w:t>
            </w:r>
            <w:r>
              <w:rPr>
                <w:spacing w:val="40"/>
                <w:sz w:val="21"/>
              </w:rPr>
              <w:t xml:space="preserve"> </w:t>
            </w:r>
            <w:r>
              <w:rPr>
                <w:spacing w:val="-2"/>
                <w:sz w:val="21"/>
              </w:rPr>
              <w:t>施“三同时”的监督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line="280" w:lineRule="auto"/>
              <w:ind w:left="14" w:right="3"/>
              <w:rPr>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spacing w:before="135"/>
              <w:rPr>
                <w:rFonts w:ascii="宋体"/>
                <w:sz w:val="21"/>
              </w:rPr>
            </w:pPr>
          </w:p>
          <w:p>
            <w:pPr>
              <w:pStyle w:val="10"/>
              <w:spacing w:line="280" w:lineRule="auto"/>
              <w:ind w:left="15" w:right="4"/>
              <w:jc w:val="both"/>
              <w:rPr>
                <w:sz w:val="21"/>
              </w:rPr>
            </w:pPr>
            <w:r>
              <w:rPr>
                <w:spacing w:val="-6"/>
                <w:sz w:val="21"/>
              </w:rPr>
              <w:t>新建、改建、扩建工</w:t>
            </w:r>
            <w:r>
              <w:rPr>
                <w:spacing w:val="19"/>
                <w:sz w:val="21"/>
              </w:rPr>
              <w:t>程项目的安全设施与主体工程同时设</w:t>
            </w:r>
            <w:r>
              <w:rPr>
                <w:spacing w:val="-6"/>
                <w:sz w:val="21"/>
              </w:rPr>
              <w:t>计、同时施工、同时投入生产和使用，以</w:t>
            </w:r>
            <w:r>
              <w:rPr>
                <w:spacing w:val="19"/>
                <w:sz w:val="21"/>
              </w:rPr>
              <w:t>及按规定进行安全</w:t>
            </w:r>
            <w:r>
              <w:rPr>
                <w:spacing w:val="-6"/>
                <w:sz w:val="21"/>
              </w:rPr>
              <w:t>评价、办理设计审查</w:t>
            </w:r>
            <w:r>
              <w:rPr>
                <w:spacing w:val="19"/>
                <w:sz w:val="21"/>
              </w:rPr>
              <w:t>和竣工验收的情况</w:t>
            </w:r>
            <w:r>
              <w:rPr>
                <w:sz w:val="21"/>
              </w:rPr>
              <w:t xml:space="preserve"> </w:t>
            </w:r>
            <w:r>
              <w:rPr>
                <w:spacing w:val="8"/>
                <w:sz w:val="21"/>
              </w:rPr>
              <w:t>[适用于危险化学品</w:t>
            </w:r>
            <w:r>
              <w:rPr>
                <w:spacing w:val="-6"/>
                <w:sz w:val="21"/>
              </w:rPr>
              <w:t>生产、储存的建设项</w:t>
            </w:r>
            <w:r>
              <w:rPr>
                <w:spacing w:val="19"/>
                <w:sz w:val="21"/>
              </w:rPr>
              <w:t>目以及伴有危险化学品产生的化工建</w:t>
            </w:r>
            <w:r>
              <w:rPr>
                <w:spacing w:val="-6"/>
                <w:sz w:val="21"/>
              </w:rPr>
              <w:t>设项目（包括危险化</w:t>
            </w:r>
            <w:r>
              <w:rPr>
                <w:spacing w:val="19"/>
                <w:sz w:val="21"/>
              </w:rPr>
              <w:t>学品长输管道建设</w:t>
            </w:r>
            <w:r>
              <w:rPr>
                <w:spacing w:val="-4"/>
                <w:sz w:val="21"/>
              </w:rPr>
              <w:t>项目）]</w:t>
            </w:r>
          </w:p>
        </w:tc>
        <w:tc>
          <w:tcPr>
            <w:tcW w:w="15503" w:type="dxa"/>
          </w:tcPr>
          <w:p>
            <w:pPr>
              <w:pStyle w:val="10"/>
              <w:spacing w:line="341" w:lineRule="exact"/>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6"/>
              </w:tabs>
              <w:spacing w:before="4" w:line="264"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pPr>
              <w:pStyle w:val="10"/>
              <w:tabs>
                <w:tab w:val="left" w:pos="1694"/>
              </w:tabs>
              <w:spacing w:line="264"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pPr>
              <w:pStyle w:val="10"/>
              <w:spacing w:line="264"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pPr>
              <w:pStyle w:val="10"/>
              <w:spacing w:line="264" w:lineRule="auto"/>
              <w:ind w:left="434" w:right="1"/>
              <w:rPr>
                <w:sz w:val="21"/>
              </w:rPr>
            </w:pPr>
            <w:r>
              <w:rPr>
                <w:sz w:val="21"/>
              </w:rPr>
              <w:t>第三十四条 矿山、金属冶炼建设项目和用于生产、储存、装卸危险物品的建设项目的施工单位必须按照批准的安全设施设计施工，并对安全设施的工程质量负责。</w:t>
            </w:r>
            <w:r>
              <w:rPr>
                <w:spacing w:val="-2"/>
                <w:sz w:val="21"/>
              </w:rPr>
              <w:t>矿山、金属冶炼建设项目和用于生产、储存、装卸危险物品的建设项目竣工投入生产或者使用前，应当由建设单位负责组织对安全设施进行验收；验收合格后，方可</w:t>
            </w:r>
          </w:p>
          <w:p>
            <w:pPr>
              <w:pStyle w:val="10"/>
              <w:spacing w:before="20" w:line="211" w:lineRule="auto"/>
              <w:ind w:left="434" w:right="5608" w:hanging="420"/>
              <w:rPr>
                <w:rFonts w:asci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eastAsia="Microsoft JhengHei"/>
                <w:b/>
                <w:spacing w:val="-2"/>
                <w:sz w:val="21"/>
              </w:rPr>
              <w:t>2.《危险化学品安全管理条例》</w:t>
            </w:r>
          </w:p>
          <w:p>
            <w:pPr>
              <w:pStyle w:val="10"/>
              <w:spacing w:before="17"/>
              <w:ind w:left="434"/>
              <w:jc w:val="both"/>
              <w:rPr>
                <w:sz w:val="21"/>
              </w:rPr>
            </w:pPr>
            <w:r>
              <w:rPr>
                <w:spacing w:val="-3"/>
                <w:sz w:val="21"/>
              </w:rPr>
              <w:t>第十二条  新建、改建、扩建生产、储存危险化学品的建设项目(以下简称建设项目)，应当由安全生产监督管理部门进行安全条件审查。</w:t>
            </w:r>
          </w:p>
          <w:p>
            <w:pPr>
              <w:pStyle w:val="10"/>
              <w:spacing w:before="27" w:line="264" w:lineRule="auto"/>
              <w:ind w:left="14" w:right="5" w:firstLine="420"/>
              <w:jc w:val="both"/>
              <w:rPr>
                <w:sz w:val="21"/>
              </w:rPr>
            </w:pPr>
            <w:r>
              <w:rPr>
                <w:spacing w:val="-2"/>
                <w:sz w:val="21"/>
              </w:rPr>
              <w:t>建设单位应当对建设项目进行安全条件论证，委托具备国家规定的资质条件的机构对建设项目进行安全评价，并将安全条件论证和安全评价的情况报告报建设项目所</w:t>
            </w:r>
            <w:r>
              <w:rPr>
                <w:sz w:val="21"/>
              </w:rPr>
              <w:t>在地设区的市级以上人民政府安全生产监督管理部门；安全生产监督管理部门应当自收到报告之日起 45 日内作出审查决定，并书面通知建设单位。具体办法由国务院安</w:t>
            </w:r>
            <w:r>
              <w:rPr>
                <w:spacing w:val="-2"/>
                <w:sz w:val="21"/>
              </w:rPr>
              <w:t>全生产监督管理部门制定。</w:t>
            </w:r>
          </w:p>
          <w:p>
            <w:pPr>
              <w:pStyle w:val="10"/>
              <w:spacing w:before="22" w:line="211" w:lineRule="auto"/>
              <w:ind w:left="434" w:right="2459"/>
              <w:rPr>
                <w:rFonts w:ascii="Microsoft JhengHei" w:eastAsia="Microsoft JhengHei"/>
                <w:b/>
                <w:sz w:val="21"/>
              </w:rPr>
            </w:pPr>
            <w:r>
              <w:rPr>
                <w:spacing w:val="-2"/>
                <w:sz w:val="21"/>
              </w:rPr>
              <w:t xml:space="preserve">新建、改建、扩建储存、装卸危险化学品的港口建设项目，由港口行政管理部门按照国务院交通运输主管部门的规定进行安全条件审查。 </w:t>
            </w:r>
            <w:r>
              <w:rPr>
                <w:rFonts w:ascii="Microsoft JhengHei" w:eastAsia="Microsoft JhengHei"/>
                <w:b/>
                <w:spacing w:val="-2"/>
                <w:sz w:val="21"/>
              </w:rPr>
              <w:t>3.《危险化学品建设项目安全监督管理办法》</w:t>
            </w:r>
          </w:p>
          <w:p>
            <w:pPr>
              <w:pStyle w:val="10"/>
              <w:tabs>
                <w:tab w:val="left" w:pos="1274"/>
              </w:tabs>
              <w:spacing w:before="18" w:line="264" w:lineRule="auto"/>
              <w:ind w:left="14" w:right="1" w:firstLine="420"/>
              <w:rPr>
                <w:sz w:val="21"/>
              </w:rPr>
            </w:pPr>
            <w:r>
              <w:rPr>
                <w:spacing w:val="-4"/>
                <w:sz w:val="21"/>
              </w:rPr>
              <w:t>第四条</w:t>
            </w:r>
            <w:r>
              <w:rPr>
                <w:sz w:val="21"/>
              </w:rPr>
              <w:tab/>
            </w:r>
            <w:r>
              <w:rPr>
                <w:spacing w:val="-2"/>
                <w:sz w:val="21"/>
              </w:rPr>
              <w:t>国家安全生产监督管理总局指导、监督全国建设项目安全审查和建设项目安全设施竣工验收的实施工作，并负责实施下列建设项目的安全审查：（一）国务院审批（核准、备案）的；（二）跨省、自治区、直辖市的。</w:t>
            </w:r>
          </w:p>
          <w:p>
            <w:pPr>
              <w:pStyle w:val="10"/>
              <w:spacing w:line="264" w:lineRule="auto"/>
              <w:ind w:left="14" w:right="1" w:firstLine="420"/>
              <w:rPr>
                <w:sz w:val="21"/>
              </w:rPr>
            </w:pPr>
            <w:r>
              <w:rPr>
                <w:spacing w:val="-2"/>
                <w:sz w:val="21"/>
              </w:rPr>
              <w:t>省、自治区、直辖市人民政府安全生产监督管理部门（以下简称省级安全生产监督管理部门）指导、监督本行政区域内建设项目安全审查和建设项目安全设施竣工验</w:t>
            </w:r>
            <w:r>
              <w:rPr>
                <w:spacing w:val="-4"/>
                <w:sz w:val="21"/>
              </w:rPr>
              <w:t>收的监督管理工作，确定并公布本部门和本行政区域内由设区的市级人民政府安全生产监督管理部门（以下简称市级安全生产监督管理部门）</w:t>
            </w:r>
            <w:r>
              <w:rPr>
                <w:spacing w:val="-5"/>
                <w:sz w:val="21"/>
              </w:rPr>
              <w:t>实施的前款规定以外的建设</w:t>
            </w:r>
          </w:p>
          <w:p>
            <w:pPr>
              <w:pStyle w:val="10"/>
              <w:spacing w:line="250" w:lineRule="exact"/>
              <w:ind w:left="14"/>
              <w:rPr>
                <w:sz w:val="21"/>
              </w:rPr>
            </w:pPr>
            <w:r>
              <w:rPr>
                <w:spacing w:val="-3"/>
                <w:sz w:val="21"/>
              </w:rPr>
              <w:t>项目范围，并报国家安全生产监督管理总局备案。</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1"/>
              <w:rPr>
                <w:rFonts w:ascii="宋体"/>
                <w:sz w:val="21"/>
              </w:rPr>
            </w:pPr>
          </w:p>
          <w:p>
            <w:pPr>
              <w:pStyle w:val="10"/>
              <w:spacing w:before="1"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1"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
              <w:rPr>
                <w:rFonts w:ascii="宋体"/>
                <w:sz w:val="21"/>
              </w:rPr>
            </w:pPr>
          </w:p>
          <w:p>
            <w:pPr>
              <w:pStyle w:val="10"/>
              <w:spacing w:line="280"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主体工程同时设计、同时施工、同时投入生产和使用，以及按规定进行安全评价、办理设计审查和竣工验收的情况（适用于非煤矿山建设项目）</w:t>
            </w:r>
          </w:p>
        </w:tc>
        <w:tc>
          <w:tcPr>
            <w:tcW w:w="15503" w:type="dxa"/>
          </w:tcPr>
          <w:p>
            <w:pPr>
              <w:pStyle w:val="10"/>
              <w:spacing w:before="166"/>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6"/>
              </w:tabs>
              <w:spacing w:before="4" w:line="264"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pPr>
              <w:pStyle w:val="10"/>
              <w:tabs>
                <w:tab w:val="left" w:pos="1694"/>
              </w:tabs>
              <w:spacing w:line="264"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pPr>
              <w:pStyle w:val="10"/>
              <w:spacing w:line="264"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pPr>
              <w:pStyle w:val="10"/>
              <w:tabs>
                <w:tab w:val="left" w:pos="1694"/>
              </w:tabs>
              <w:spacing w:line="264" w:lineRule="auto"/>
              <w:ind w:left="434" w:right="-72"/>
              <w:rPr>
                <w:sz w:val="21"/>
              </w:rPr>
            </w:pPr>
            <w:r>
              <w:rPr>
                <w:spacing w:val="-2"/>
                <w:sz w:val="21"/>
              </w:rPr>
              <w:t>第三十四条</w:t>
            </w:r>
            <w:r>
              <w:rPr>
                <w:sz w:val="21"/>
              </w:rPr>
              <w:tab/>
            </w:r>
            <w:r>
              <w:rPr>
                <w:spacing w:val="-2"/>
                <w:sz w:val="21"/>
              </w:rPr>
              <w:t>矿山、金属冶炼建设项目和用于生产、储存、装卸危险物品的建设项目的施工单位必须按照批准的安全设施设计施工，并对安全设施的工程质量负责。矿山、金属冶炼建设项目和用于生产、储存、装卸危险物品的建设项目竣工投入生产或者使用前，应当由建设单位负责组织对安全设施进行验收；验收合格后，方可</w:t>
            </w:r>
          </w:p>
          <w:p>
            <w:pPr>
              <w:pStyle w:val="10"/>
              <w:spacing w:before="20" w:line="211" w:lineRule="auto"/>
              <w:ind w:left="434" w:right="5608" w:hanging="420"/>
              <w:rPr>
                <w:rFonts w:ascii="Microsoft JhengHei" w:hAns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hAnsi="Microsoft JhengHei" w:eastAsia="Microsoft JhengHei"/>
                <w:b/>
                <w:spacing w:val="-2"/>
                <w:sz w:val="21"/>
              </w:rPr>
              <w:t>2.《建设项目安全设施“三同时”监督管理办法》</w:t>
            </w:r>
          </w:p>
          <w:p>
            <w:pPr>
              <w:pStyle w:val="10"/>
              <w:tabs>
                <w:tab w:val="left" w:pos="1274"/>
              </w:tabs>
              <w:spacing w:before="17" w:line="264"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pPr>
              <w:pStyle w:val="10"/>
              <w:spacing w:line="264"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pStyle w:val="10"/>
              <w:spacing w:line="272" w:lineRule="exact"/>
              <w:ind w:left="434"/>
              <w:rPr>
                <w:sz w:val="21"/>
              </w:rPr>
            </w:pPr>
            <w:r>
              <w:rPr>
                <w:spacing w:val="-3"/>
                <w:sz w:val="21"/>
              </w:rPr>
              <w:t>跨两个及两个以上行政区域的建设项目安全设施“三同时”由其共同的上一级人民政府安全生产监督管理部门实施监督管理。</w:t>
            </w:r>
          </w:p>
          <w:p>
            <w:pPr>
              <w:pStyle w:val="10"/>
              <w:spacing w:before="27" w:line="264"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p>
            <w:pPr>
              <w:pStyle w:val="10"/>
              <w:spacing w:line="296" w:lineRule="exact"/>
              <w:ind w:left="434"/>
              <w:rPr>
                <w:rFonts w:ascii="Microsoft JhengHei" w:eastAsia="Microsoft JhengHei"/>
                <w:b/>
                <w:sz w:val="21"/>
              </w:rPr>
            </w:pPr>
            <w:r>
              <w:rPr>
                <w:rFonts w:ascii="Microsoft JhengHei" w:eastAsia="Microsoft JhengHei"/>
                <w:b/>
                <w:spacing w:val="-4"/>
                <w:sz w:val="21"/>
              </w:rPr>
              <w:t>3</w:t>
            </w:r>
            <w:r>
              <w:rPr>
                <w:rFonts w:ascii="Microsoft JhengHei" w:eastAsia="Microsoft JhengHei"/>
                <w:b/>
                <w:spacing w:val="-5"/>
                <w:sz w:val="21"/>
              </w:rPr>
              <w:t>.《尾矿库安全监督管理规定》</w:t>
            </w:r>
          </w:p>
          <w:p>
            <w:pPr>
              <w:pStyle w:val="10"/>
              <w:tabs>
                <w:tab w:val="left" w:pos="1694"/>
              </w:tabs>
              <w:spacing w:before="4"/>
              <w:ind w:left="434"/>
              <w:rPr>
                <w:sz w:val="21"/>
              </w:rPr>
            </w:pPr>
            <w:r>
              <w:rPr>
                <w:spacing w:val="-2"/>
                <w:sz w:val="21"/>
              </w:rPr>
              <w:t>第三十五</w:t>
            </w:r>
            <w:r>
              <w:rPr>
                <w:spacing w:val="-10"/>
                <w:sz w:val="21"/>
              </w:rPr>
              <w:t>条</w:t>
            </w:r>
            <w:r>
              <w:rPr>
                <w:sz w:val="21"/>
              </w:rPr>
              <w:tab/>
            </w:r>
            <w:r>
              <w:rPr>
                <w:spacing w:val="-2"/>
                <w:sz w:val="21"/>
              </w:rPr>
              <w:t>安全生产监督管理部门应当加强对尾矿库生产经营单位安全生产的监督检查，对检查中发现的事故隐患和违法违规生产行为，依法作出处理</w:t>
            </w:r>
            <w:r>
              <w:rPr>
                <w:spacing w:val="-10"/>
                <w:sz w:val="21"/>
              </w:rPr>
              <w:t>。</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2"/>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3"/>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6" w:hRule="atLeast"/>
        </w:trPr>
        <w:tc>
          <w:tcPr>
            <w:tcW w:w="755" w:type="dxa"/>
            <w:vMerge w:val="restart"/>
            <w:vAlign w:val="center"/>
          </w:tcPr>
          <w:p>
            <w:pPr>
              <w:pStyle w:val="10"/>
              <w:jc w:val="center"/>
              <w:rPr>
                <w:rFonts w:hint="default" w:ascii="Times New Roman" w:eastAsia="宋体"/>
                <w:sz w:val="20"/>
                <w:lang w:val="en-US" w:eastAsia="zh-CN"/>
              </w:rPr>
            </w:pPr>
          </w:p>
        </w:tc>
        <w:tc>
          <w:tcPr>
            <w:tcW w:w="1917" w:type="dxa"/>
            <w:vMerge w:val="restart"/>
          </w:tcPr>
          <w:p>
            <w:pPr>
              <w:pStyle w:val="10"/>
              <w:rPr>
                <w:rFonts w:ascii="Times New Roman"/>
                <w:sz w:val="20"/>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35"/>
              <w:rPr>
                <w:rFonts w:ascii="宋体"/>
                <w:sz w:val="21"/>
              </w:rPr>
            </w:pPr>
          </w:p>
          <w:p>
            <w:pPr>
              <w:pStyle w:val="10"/>
              <w:spacing w:line="280"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主体工程同时设计、同时施工、同时投入生产和使用，以及按规定进行安全评价、办理设计审查和竣工验收的情况（适用于金属冶炼建设项目）</w:t>
            </w:r>
          </w:p>
        </w:tc>
        <w:tc>
          <w:tcPr>
            <w:tcW w:w="15503" w:type="dxa"/>
          </w:tcPr>
          <w:p>
            <w:pPr>
              <w:pStyle w:val="10"/>
              <w:spacing w:before="176"/>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6"/>
              </w:tabs>
              <w:spacing w:before="26" w:line="280"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pPr>
              <w:pStyle w:val="10"/>
              <w:tabs>
                <w:tab w:val="left" w:pos="1694"/>
              </w:tabs>
              <w:spacing w:line="283"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pPr>
              <w:pStyle w:val="10"/>
              <w:spacing w:line="280"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pPr>
              <w:pStyle w:val="10"/>
              <w:tabs>
                <w:tab w:val="left" w:pos="1694"/>
              </w:tabs>
              <w:spacing w:line="280" w:lineRule="auto"/>
              <w:ind w:left="434" w:right="-72"/>
              <w:rPr>
                <w:sz w:val="21"/>
              </w:rPr>
            </w:pPr>
            <w:r>
              <w:rPr>
                <w:spacing w:val="-2"/>
                <w:sz w:val="21"/>
              </w:rPr>
              <w:t>第三十四条</w:t>
            </w:r>
            <w:r>
              <w:rPr>
                <w:sz w:val="21"/>
              </w:rPr>
              <w:tab/>
            </w:r>
            <w:r>
              <w:rPr>
                <w:spacing w:val="-2"/>
                <w:sz w:val="21"/>
              </w:rPr>
              <w:t>矿山、金属冶炼建设项目和用于生产、储存、装卸危险物品的建设项目的施工单位必须按照批准的安全设施设计施工，并对安全设施的工程质量负责。矿山、金属冶炼建设项目和用于生产、储存、装卸危险物品的建设项目竣工投入生产或者使用前，应当由建设单位负责组织对安全设施进行验收；验收合格后，方可</w:t>
            </w:r>
          </w:p>
          <w:p>
            <w:pPr>
              <w:pStyle w:val="10"/>
              <w:spacing w:before="7" w:line="228" w:lineRule="auto"/>
              <w:ind w:left="434" w:right="5608" w:hanging="420"/>
              <w:rPr>
                <w:rFonts w:ascii="Microsoft JhengHei" w:hAns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hAnsi="Microsoft JhengHei" w:eastAsia="Microsoft JhengHei"/>
                <w:b/>
                <w:spacing w:val="-2"/>
                <w:sz w:val="21"/>
              </w:rPr>
              <w:t>2.《建设项目安全设施“三同时”监督管理办法》</w:t>
            </w:r>
          </w:p>
          <w:p>
            <w:pPr>
              <w:pStyle w:val="10"/>
              <w:tabs>
                <w:tab w:val="left" w:pos="1274"/>
              </w:tabs>
              <w:spacing w:before="27" w:line="280"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pPr>
              <w:pStyle w:val="10"/>
              <w:spacing w:before="2" w:line="280"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pStyle w:val="10"/>
              <w:spacing w:line="273" w:lineRule="exact"/>
              <w:ind w:left="434"/>
              <w:rPr>
                <w:sz w:val="21"/>
              </w:rPr>
            </w:pPr>
            <w:r>
              <w:rPr>
                <w:spacing w:val="-3"/>
                <w:sz w:val="21"/>
              </w:rPr>
              <w:t>跨两个及两个以上行政区域的建设项目安全设施“三同时”由其共同的上一级人民政府安全生产监督管理部门实施监督管理。</w:t>
            </w:r>
          </w:p>
          <w:p>
            <w:pPr>
              <w:pStyle w:val="10"/>
              <w:spacing w:before="49" w:line="280"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p>
            <w:pPr>
              <w:pStyle w:val="10"/>
              <w:spacing w:line="296" w:lineRule="exact"/>
              <w:ind w:left="434"/>
              <w:rPr>
                <w:rFonts w:ascii="Microsoft JhengHei" w:eastAsia="Microsoft JhengHei"/>
                <w:b/>
                <w:sz w:val="21"/>
              </w:rPr>
            </w:pPr>
            <w:r>
              <w:rPr>
                <w:rFonts w:ascii="Microsoft JhengHei" w:eastAsia="Microsoft JhengHei"/>
                <w:b/>
                <w:spacing w:val="-2"/>
                <w:sz w:val="21"/>
              </w:rPr>
              <w:t>3</w:t>
            </w:r>
            <w:r>
              <w:rPr>
                <w:rFonts w:ascii="Microsoft JhengHei" w:eastAsia="Microsoft JhengHei"/>
                <w:b/>
                <w:spacing w:val="-3"/>
                <w:sz w:val="21"/>
              </w:rPr>
              <w:t>.《冶金企业和有色金属企业安全生产规定》</w:t>
            </w:r>
          </w:p>
          <w:p>
            <w:pPr>
              <w:pStyle w:val="10"/>
              <w:spacing w:before="25" w:line="280" w:lineRule="auto"/>
              <w:ind w:left="14" w:right="4" w:firstLine="420"/>
              <w:rPr>
                <w:sz w:val="21"/>
              </w:rPr>
            </w:pPr>
            <w:r>
              <w:rPr>
                <w:sz w:val="21"/>
              </w:rPr>
              <w:t>第十三条 企业新建、改建、扩建工程项目（以下统称建设项目）的安全设施和职业病防护设施应当严格执行国家有关安全生产、职业病防治法律、行政法规和国家</w:t>
            </w:r>
            <w:r>
              <w:rPr>
                <w:spacing w:val="-2"/>
                <w:sz w:val="21"/>
              </w:rPr>
              <w:t>标准或者行业标准的规定，并与主体工程同时设计、同时施工、同时投入生产和使用。安全设施和职业病防护设施的投资应当纳入建设项目概算。</w:t>
            </w:r>
          </w:p>
          <w:p>
            <w:pPr>
              <w:pStyle w:val="10"/>
              <w:spacing w:line="273" w:lineRule="exact"/>
              <w:ind w:left="434"/>
              <w:rPr>
                <w:sz w:val="21"/>
              </w:rPr>
            </w:pPr>
            <w:r>
              <w:rPr>
                <w:spacing w:val="-3"/>
                <w:sz w:val="21"/>
              </w:rPr>
              <w:t>第十四条 金属冶炼建设项目在可行性研究阶段，建设单位应当依法进行安全评价。</w:t>
            </w:r>
          </w:p>
          <w:p>
            <w:pPr>
              <w:pStyle w:val="10"/>
              <w:spacing w:before="49" w:line="280" w:lineRule="auto"/>
              <w:ind w:left="434" w:right="3719"/>
              <w:rPr>
                <w:sz w:val="21"/>
              </w:rPr>
            </w:pPr>
            <w:r>
              <w:rPr>
                <w:spacing w:val="-2"/>
                <w:sz w:val="21"/>
              </w:rPr>
              <w:t>建设项目在初步设计阶段，建设单位应当委托具备国家规定资质的设计单位对其安全设施进行设计，并编制安全设施设计。建设项目竣工投入生产或者使用前，建设单位应当按照有关规定进行安全设施竣工验收。</w:t>
            </w:r>
          </w:p>
          <w:p>
            <w:pPr>
              <w:pStyle w:val="10"/>
              <w:tabs>
                <w:tab w:val="left" w:pos="1485"/>
              </w:tabs>
              <w:spacing w:line="273" w:lineRule="exact"/>
              <w:ind w:left="434"/>
              <w:rPr>
                <w:sz w:val="21"/>
              </w:rPr>
            </w:pPr>
            <w:r>
              <w:rPr>
                <w:spacing w:val="-4"/>
                <w:sz w:val="21"/>
              </w:rPr>
              <w:t>第十五</w:t>
            </w:r>
            <w:r>
              <w:rPr>
                <w:spacing w:val="-12"/>
                <w:sz w:val="21"/>
              </w:rPr>
              <w:t>条</w:t>
            </w:r>
            <w:r>
              <w:rPr>
                <w:sz w:val="21"/>
              </w:rPr>
              <w:tab/>
            </w:r>
            <w:r>
              <w:rPr>
                <w:spacing w:val="-2"/>
                <w:sz w:val="21"/>
              </w:rPr>
              <w:t>国家安全生产监督管理总局负责实施国务院审批（核准、备案）的金属冶炼建设项目的安全设施设计审查</w:t>
            </w:r>
            <w:r>
              <w:rPr>
                <w:spacing w:val="-10"/>
                <w:sz w:val="21"/>
              </w:rPr>
              <w:t>。</w:t>
            </w:r>
          </w:p>
          <w:p>
            <w:pPr>
              <w:pStyle w:val="10"/>
              <w:spacing w:before="48" w:line="280" w:lineRule="auto"/>
              <w:ind w:left="14" w:right="3" w:firstLine="420"/>
              <w:rPr>
                <w:sz w:val="21"/>
              </w:rPr>
            </w:pPr>
            <w:r>
              <w:rPr>
                <w:spacing w:val="-2"/>
                <w:sz w:val="21"/>
              </w:rPr>
              <w:t>省、自治区、直辖市人民政府负有冶金有色安全生产监管职责的部门对本行政区域内金属冶炼建设项目实施指导和监督管理，确定并公布本行政区域内有关部门对金属冶炼建设项目安全设施设计审查的管辖权限。</w:t>
            </w:r>
          </w:p>
        </w:tc>
        <w:tc>
          <w:tcPr>
            <w:tcW w:w="644" w:type="dxa"/>
          </w:tcPr>
          <w:p>
            <w:pPr>
              <w:pStyle w:val="10"/>
              <w:rPr>
                <w:rFonts w:ascii="Times New Roman"/>
                <w:sz w:val="20"/>
              </w:rPr>
            </w:pPr>
          </w:p>
        </w:tc>
        <w:tc>
          <w:tcPr>
            <w:tcW w:w="650"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3"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spacing w:before="50"/>
              <w:rPr>
                <w:rFonts w:ascii="宋体"/>
                <w:sz w:val="21"/>
              </w:rPr>
            </w:pPr>
          </w:p>
          <w:p>
            <w:pPr>
              <w:pStyle w:val="10"/>
              <w:spacing w:line="280" w:lineRule="auto"/>
              <w:ind w:left="15" w:right="4"/>
              <w:rPr>
                <w:sz w:val="21"/>
              </w:rPr>
            </w:pPr>
            <w:r>
              <w:rPr>
                <w:spacing w:val="-6"/>
                <w:sz w:val="21"/>
              </w:rPr>
              <w:t>新建、改建、扩建工</w:t>
            </w:r>
            <w:r>
              <w:rPr>
                <w:spacing w:val="-2"/>
                <w:sz w:val="21"/>
              </w:rPr>
              <w:t>程项目的安全设施与主体工程同时设</w:t>
            </w:r>
            <w:r>
              <w:rPr>
                <w:spacing w:val="-6"/>
                <w:sz w:val="21"/>
              </w:rPr>
              <w:t>计、同时施工、同时</w:t>
            </w:r>
            <w:r>
              <w:rPr>
                <w:spacing w:val="-2"/>
                <w:sz w:val="21"/>
              </w:rPr>
              <w:t>投入生产和使用的</w:t>
            </w:r>
            <w:r>
              <w:rPr>
                <w:spacing w:val="-6"/>
                <w:sz w:val="21"/>
              </w:rPr>
              <w:t>情况（适用于除金属</w:t>
            </w:r>
            <w:r>
              <w:rPr>
                <w:spacing w:val="-2"/>
                <w:sz w:val="21"/>
              </w:rPr>
              <w:t>冶炼以外的一般工贸企业建设项目）</w:t>
            </w:r>
          </w:p>
        </w:tc>
        <w:tc>
          <w:tcPr>
            <w:tcW w:w="15503" w:type="dxa"/>
          </w:tcPr>
          <w:p>
            <w:pPr>
              <w:pStyle w:val="10"/>
              <w:spacing w:before="49"/>
              <w:rPr>
                <w:rFonts w:ascii="宋体"/>
                <w:sz w:val="21"/>
              </w:rPr>
            </w:pPr>
          </w:p>
          <w:p>
            <w:pPr>
              <w:pStyle w:val="10"/>
              <w:numPr>
                <w:ilvl w:val="0"/>
                <w:numId w:val="1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6"/>
              </w:tabs>
              <w:spacing w:before="23" w:line="283"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pPr>
              <w:pStyle w:val="10"/>
              <w:numPr>
                <w:ilvl w:val="0"/>
                <w:numId w:val="11"/>
              </w:numPr>
              <w:tabs>
                <w:tab w:val="left" w:pos="591"/>
              </w:tabs>
              <w:spacing w:before="0" w:after="0" w:line="293" w:lineRule="exact"/>
              <w:ind w:left="591" w:right="0" w:hanging="157"/>
              <w:jc w:val="left"/>
              <w:rPr>
                <w:rFonts w:ascii="Microsoft JhengHei" w:hAnsi="Microsoft JhengHei" w:eastAsia="Microsoft JhengHei"/>
                <w:b/>
                <w:sz w:val="21"/>
              </w:rPr>
            </w:pPr>
            <w:r>
              <w:rPr>
                <w:rFonts w:ascii="Microsoft JhengHei" w:hAnsi="Microsoft JhengHei" w:eastAsia="Microsoft JhengHei"/>
                <w:b/>
                <w:spacing w:val="-3"/>
                <w:sz w:val="21"/>
              </w:rPr>
              <w:t>《建设项目安全设施“三同时”监督管理办法》</w:t>
            </w:r>
          </w:p>
          <w:p>
            <w:pPr>
              <w:pStyle w:val="10"/>
              <w:tabs>
                <w:tab w:val="left" w:pos="1274"/>
              </w:tabs>
              <w:spacing w:before="23" w:line="283"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pPr>
              <w:pStyle w:val="10"/>
              <w:spacing w:line="280"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pStyle w:val="10"/>
              <w:ind w:left="434"/>
              <w:rPr>
                <w:sz w:val="21"/>
              </w:rPr>
            </w:pPr>
            <w:r>
              <w:rPr>
                <w:spacing w:val="-3"/>
                <w:sz w:val="21"/>
              </w:rPr>
              <w:t>跨两个及两个以上行政区域的建设项目安全设施“三同时”由其共同的上一级人民政府安全生产监督管理部门实施监督管理。</w:t>
            </w:r>
          </w:p>
          <w:p>
            <w:pPr>
              <w:pStyle w:val="10"/>
              <w:spacing w:before="45" w:line="280"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30"/>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1"/>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jc w:val="center"/>
              <w:rPr>
                <w:rFonts w:hint="default" w:eastAsia="宋体"/>
                <w:sz w:val="21"/>
                <w:lang w:val="en-US" w:eastAsia="zh-CN"/>
              </w:rPr>
            </w:pPr>
            <w:r>
              <w:rPr>
                <w:rFonts w:hint="eastAsia" w:ascii="宋体" w:eastAsia="宋体"/>
                <w:sz w:val="21"/>
                <w:lang w:val="en-US" w:eastAsia="zh-CN"/>
              </w:rPr>
              <w:t>9</w:t>
            </w:r>
          </w:p>
        </w:tc>
        <w:tc>
          <w:tcPr>
            <w:tcW w:w="1917" w:type="dxa"/>
            <w:vMerge w:val="restart"/>
          </w:tcPr>
          <w:p>
            <w:pPr>
              <w:pStyle w:val="10"/>
              <w:rPr>
                <w:rFonts w:ascii="宋体"/>
                <w:sz w:val="21"/>
              </w:rPr>
            </w:pPr>
          </w:p>
          <w:p>
            <w:pPr>
              <w:pStyle w:val="10"/>
              <w:spacing w:before="69"/>
              <w:rPr>
                <w:rFonts w:ascii="宋体"/>
                <w:sz w:val="21"/>
              </w:rPr>
            </w:pPr>
          </w:p>
          <w:p>
            <w:pPr>
              <w:pStyle w:val="10"/>
              <w:spacing w:line="280" w:lineRule="auto"/>
              <w:ind w:left="14" w:right="212"/>
              <w:jc w:val="both"/>
              <w:rPr>
                <w:sz w:val="21"/>
              </w:rPr>
            </w:pPr>
            <w:r>
              <w:rPr>
                <w:spacing w:val="-2"/>
                <w:sz w:val="21"/>
              </w:rPr>
              <w:t>对生产经营单位安全警示标志和安全设备及相关安全设施的监督检查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9"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spacing w:before="215" w:line="280" w:lineRule="auto"/>
              <w:ind w:left="15" w:right="-44"/>
              <w:rPr>
                <w:sz w:val="21"/>
              </w:rPr>
            </w:pPr>
            <w:r>
              <w:rPr>
                <w:spacing w:val="-2"/>
                <w:sz w:val="21"/>
              </w:rPr>
              <w:t>在有较大危险因素</w:t>
            </w:r>
            <w:r>
              <w:rPr>
                <w:spacing w:val="40"/>
                <w:sz w:val="21"/>
              </w:rPr>
              <w:t xml:space="preserve"> </w:t>
            </w:r>
            <w:r>
              <w:rPr>
                <w:spacing w:val="-2"/>
                <w:sz w:val="21"/>
              </w:rPr>
              <w:t>的生产经营场所和有关设施、设备上，设置安全警示标志的情</w:t>
            </w:r>
            <w:r>
              <w:rPr>
                <w:spacing w:val="-10"/>
                <w:sz w:val="21"/>
              </w:rPr>
              <w:t>况</w:t>
            </w:r>
          </w:p>
        </w:tc>
        <w:tc>
          <w:tcPr>
            <w:tcW w:w="15503" w:type="dxa"/>
          </w:tcPr>
          <w:p>
            <w:pPr>
              <w:pStyle w:val="10"/>
              <w:rPr>
                <w:rFonts w:ascii="宋体"/>
                <w:sz w:val="21"/>
              </w:rPr>
            </w:pPr>
          </w:p>
          <w:p>
            <w:pPr>
              <w:pStyle w:val="10"/>
              <w:spacing w:before="81"/>
              <w:rPr>
                <w:rFonts w:ascii="宋体"/>
                <w:sz w:val="21"/>
              </w:rPr>
            </w:pPr>
          </w:p>
          <w:p>
            <w:pPr>
              <w:pStyle w:val="10"/>
              <w:spacing w:before="1"/>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4"/>
              </w:tabs>
              <w:spacing w:before="25"/>
              <w:ind w:left="434"/>
              <w:rPr>
                <w:sz w:val="21"/>
              </w:rPr>
            </w:pPr>
            <w:r>
              <w:rPr>
                <w:spacing w:val="-2"/>
                <w:sz w:val="21"/>
              </w:rPr>
              <w:t>第三十五</w:t>
            </w:r>
            <w:r>
              <w:rPr>
                <w:spacing w:val="-10"/>
                <w:sz w:val="21"/>
              </w:rPr>
              <w:t>条</w:t>
            </w:r>
            <w:r>
              <w:rPr>
                <w:sz w:val="21"/>
              </w:rPr>
              <w:tab/>
            </w:r>
            <w:r>
              <w:rPr>
                <w:spacing w:val="-2"/>
                <w:sz w:val="21"/>
              </w:rPr>
              <w:t>生产经营单位应当在有较大危险因素的生产经营场所和有关设施、设备上，设置明显的安全警示标志</w:t>
            </w:r>
            <w:r>
              <w:rPr>
                <w:spacing w:val="-10"/>
                <w:sz w:val="21"/>
              </w:rPr>
              <w:t>。</w:t>
            </w:r>
          </w:p>
        </w:tc>
        <w:tc>
          <w:tcPr>
            <w:tcW w:w="644" w:type="dxa"/>
          </w:tcPr>
          <w:p>
            <w:pPr>
              <w:pStyle w:val="10"/>
              <w:spacing w:before="263"/>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spacing w:before="148"/>
              <w:rPr>
                <w:rFonts w:ascii="宋体"/>
                <w:sz w:val="21"/>
              </w:rPr>
            </w:pPr>
          </w:p>
          <w:p>
            <w:pPr>
              <w:pStyle w:val="10"/>
              <w:spacing w:before="1"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spacing w:before="57"/>
              <w:rPr>
                <w:rFonts w:ascii="宋体"/>
                <w:sz w:val="21"/>
              </w:rPr>
            </w:pPr>
          </w:p>
          <w:p>
            <w:pPr>
              <w:pStyle w:val="10"/>
              <w:spacing w:line="280" w:lineRule="auto"/>
              <w:ind w:left="15" w:right="-44"/>
              <w:jc w:val="both"/>
              <w:rPr>
                <w:sz w:val="21"/>
              </w:rPr>
            </w:pPr>
            <w:r>
              <w:rPr>
                <w:spacing w:val="-2"/>
                <w:sz w:val="21"/>
              </w:rPr>
              <w:t>对安全设备的维护、保养、定期检测的情</w:t>
            </w:r>
            <w:r>
              <w:rPr>
                <w:spacing w:val="-10"/>
                <w:sz w:val="21"/>
              </w:rPr>
              <w:t>况</w:t>
            </w:r>
          </w:p>
        </w:tc>
        <w:tc>
          <w:tcPr>
            <w:tcW w:w="15503" w:type="dxa"/>
          </w:tcPr>
          <w:p>
            <w:pPr>
              <w:pStyle w:val="10"/>
              <w:spacing w:before="217"/>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第三十六</w:t>
            </w:r>
            <w:r>
              <w:rPr>
                <w:spacing w:val="-10"/>
                <w:sz w:val="21"/>
              </w:rPr>
              <w:t>条</w:t>
            </w:r>
            <w:r>
              <w:rPr>
                <w:sz w:val="21"/>
              </w:rPr>
              <w:tab/>
            </w:r>
            <w:r>
              <w:rPr>
                <w:spacing w:val="-2"/>
                <w:sz w:val="21"/>
              </w:rPr>
              <w:t>安全设备的设计、制造、安装、使用、检测、维修、改造和报废，应当符合国家标准或者行业标准</w:t>
            </w:r>
            <w:r>
              <w:rPr>
                <w:spacing w:val="-10"/>
                <w:sz w:val="21"/>
              </w:rPr>
              <w:t>。</w:t>
            </w:r>
          </w:p>
          <w:p>
            <w:pPr>
              <w:pStyle w:val="10"/>
              <w:spacing w:before="48" w:line="280" w:lineRule="auto"/>
              <w:ind w:left="434" w:right="2248"/>
              <w:rPr>
                <w:sz w:val="21"/>
              </w:rPr>
            </w:pPr>
            <w:r>
              <w:rPr>
                <w:spacing w:val="-2"/>
                <w:sz w:val="21"/>
              </w:rPr>
              <w:t>生产经营单位必须对安全设备进行经常性维护、保养，并定期检测，保证正常运转。维护、保养、检测应当作好记录，并由有关人员签字。生产经营单位不得关闭、破坏直接关系生产安全的监控、报警、防护、救生设备、设施，或者篡改、隐瞒、销毁其相关数据、信息。</w:t>
            </w:r>
          </w:p>
          <w:p>
            <w:pPr>
              <w:pStyle w:val="10"/>
              <w:spacing w:line="273" w:lineRule="exact"/>
              <w:ind w:left="434"/>
              <w:rPr>
                <w:sz w:val="21"/>
              </w:rPr>
            </w:pPr>
            <w:r>
              <w:rPr>
                <w:spacing w:val="-3"/>
                <w:sz w:val="21"/>
              </w:rPr>
              <w:t>餐饮等行业的生产经营单位使用燃气的，应当安装可燃气体报警装置，并保障其正常使用。</w:t>
            </w:r>
          </w:p>
        </w:tc>
        <w:tc>
          <w:tcPr>
            <w:tcW w:w="644" w:type="dxa"/>
          </w:tcPr>
          <w:p>
            <w:pPr>
              <w:pStyle w:val="10"/>
              <w:rPr>
                <w:rFonts w:ascii="宋体"/>
                <w:sz w:val="21"/>
              </w:rPr>
            </w:pPr>
          </w:p>
          <w:p>
            <w:pPr>
              <w:pStyle w:val="10"/>
              <w:spacing w:before="57"/>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spacing w:before="217"/>
              <w:rPr>
                <w:rFonts w:ascii="宋体"/>
                <w:sz w:val="21"/>
              </w:rPr>
            </w:pPr>
          </w:p>
          <w:p>
            <w:pPr>
              <w:pStyle w:val="10"/>
              <w:spacing w:before="1"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ind w:left="11"/>
              <w:jc w:val="center"/>
              <w:rPr>
                <w:rFonts w:hint="default" w:eastAsia="宋体"/>
                <w:sz w:val="21"/>
                <w:lang w:val="en-US" w:eastAsia="zh-CN"/>
              </w:rPr>
            </w:pPr>
            <w:r>
              <w:rPr>
                <w:rFonts w:hint="eastAsia" w:ascii="宋体" w:eastAsia="宋体"/>
                <w:sz w:val="21"/>
                <w:lang w:val="en-US" w:eastAsia="zh-CN"/>
              </w:rPr>
              <w:t>10</w:t>
            </w:r>
          </w:p>
        </w:tc>
        <w:tc>
          <w:tcPr>
            <w:tcW w:w="1917" w:type="dxa"/>
          </w:tcPr>
          <w:p>
            <w:pPr>
              <w:pStyle w:val="10"/>
              <w:spacing w:before="53" w:line="280" w:lineRule="auto"/>
              <w:ind w:left="14" w:right="3"/>
              <w:rPr>
                <w:sz w:val="21"/>
              </w:rPr>
            </w:pPr>
            <w:r>
              <w:rPr>
                <w:spacing w:val="-2"/>
                <w:sz w:val="21"/>
              </w:rPr>
              <w:t>对生产经营单位禁</w:t>
            </w:r>
            <w:r>
              <w:rPr>
                <w:spacing w:val="40"/>
                <w:sz w:val="21"/>
              </w:rPr>
              <w:t xml:space="preserve"> </w:t>
            </w:r>
            <w:r>
              <w:rPr>
                <w:spacing w:val="-2"/>
                <w:sz w:val="21"/>
              </w:rPr>
              <w:t>用工艺、设备的监督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1"/>
              <w:ind w:left="14"/>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spacing w:before="194"/>
              <w:rPr>
                <w:rFonts w:ascii="宋体"/>
                <w:sz w:val="21"/>
              </w:rPr>
            </w:pPr>
          </w:p>
          <w:p>
            <w:pPr>
              <w:pStyle w:val="10"/>
              <w:spacing w:line="283" w:lineRule="auto"/>
              <w:ind w:left="15" w:right="172"/>
              <w:rPr>
                <w:sz w:val="21"/>
              </w:rPr>
            </w:pPr>
            <w:r>
              <w:rPr>
                <w:spacing w:val="-2"/>
                <w:sz w:val="21"/>
              </w:rPr>
              <w:t>危及生产安全的工</w:t>
            </w:r>
            <w:r>
              <w:rPr>
                <w:spacing w:val="-4"/>
                <w:sz w:val="21"/>
              </w:rPr>
              <w:t>艺、设备淘汰情况</w:t>
            </w:r>
          </w:p>
        </w:tc>
        <w:tc>
          <w:tcPr>
            <w:tcW w:w="15503" w:type="dxa"/>
          </w:tcPr>
          <w:p>
            <w:pPr>
              <w:pStyle w:val="10"/>
              <w:spacing w:before="35"/>
              <w:rPr>
                <w:rFonts w:ascii="宋体"/>
                <w:sz w:val="21"/>
              </w:rPr>
            </w:pPr>
          </w:p>
          <w:p>
            <w:pPr>
              <w:pStyle w:val="10"/>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pPr>
              <w:pStyle w:val="10"/>
              <w:tabs>
                <w:tab w:val="left" w:pos="1694"/>
              </w:tabs>
              <w:spacing w:before="23" w:line="280" w:lineRule="auto"/>
              <w:ind w:left="14" w:right="3" w:firstLine="420"/>
              <w:rPr>
                <w:sz w:val="21"/>
              </w:rPr>
            </w:pPr>
            <w:r>
              <w:rPr>
                <w:spacing w:val="-2"/>
                <w:sz w:val="21"/>
              </w:rPr>
              <w:t>第三十八条</w:t>
            </w:r>
            <w:r>
              <w:rPr>
                <w:sz w:val="21"/>
              </w:rPr>
              <w:tab/>
            </w:r>
            <w:r>
              <w:rPr>
                <w:spacing w:val="-2"/>
                <w:sz w:val="21"/>
              </w:rPr>
              <w:t>国家对严重危及生产安全的工艺、设备实行淘汰制度，具体目录由国务院应急管理部门会同国务院有关部门制定并公布。法律、行政法规对目录的制定另有规定的，适用其规定。</w:t>
            </w:r>
          </w:p>
          <w:p>
            <w:pPr>
              <w:pStyle w:val="10"/>
              <w:spacing w:before="2" w:line="280" w:lineRule="auto"/>
              <w:ind w:left="434" w:right="2668"/>
              <w:rPr>
                <w:sz w:val="21"/>
              </w:rPr>
            </w:pPr>
            <w:r>
              <w:rPr>
                <w:spacing w:val="-2"/>
                <w:sz w:val="21"/>
              </w:rPr>
              <w:t>省、自治区、直辖市人民政府可以根据本地区实际情况制定并公布具体目录，对前款规定以外的危及生产安全的工艺、设备予以淘汰。生产经营单位不得使用应当淘汰的危及生产安全的工艺、设备。</w:t>
            </w:r>
          </w:p>
        </w:tc>
        <w:tc>
          <w:tcPr>
            <w:tcW w:w="644" w:type="dxa"/>
          </w:tcPr>
          <w:p>
            <w:pPr>
              <w:pStyle w:val="10"/>
              <w:rPr>
                <w:rFonts w:ascii="宋体"/>
                <w:sz w:val="21"/>
              </w:rPr>
            </w:pPr>
          </w:p>
          <w:p>
            <w:pPr>
              <w:pStyle w:val="10"/>
              <w:rPr>
                <w:rFonts w:ascii="宋体"/>
                <w:sz w:val="21"/>
              </w:rPr>
            </w:pPr>
          </w:p>
          <w:p>
            <w:pPr>
              <w:pStyle w:val="10"/>
              <w:spacing w:before="36"/>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spacing w:before="194"/>
              <w:rPr>
                <w:rFonts w:ascii="宋体"/>
                <w:sz w:val="21"/>
              </w:rPr>
            </w:pPr>
          </w:p>
          <w:p>
            <w:pPr>
              <w:pStyle w:val="10"/>
              <w:spacing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spacing w:before="199"/>
              <w:rPr>
                <w:rFonts w:ascii="宋体"/>
                <w:sz w:val="21"/>
              </w:rPr>
            </w:pPr>
          </w:p>
          <w:p>
            <w:pPr>
              <w:pStyle w:val="10"/>
              <w:spacing w:before="1"/>
              <w:ind w:left="11" w:right="8"/>
              <w:jc w:val="center"/>
              <w:rPr>
                <w:rFonts w:hint="default" w:eastAsia="宋体"/>
                <w:sz w:val="21"/>
                <w:lang w:val="en-US" w:eastAsia="zh-CN"/>
              </w:rPr>
            </w:pPr>
            <w:r>
              <w:rPr>
                <w:rFonts w:hint="eastAsia" w:eastAsia="宋体"/>
                <w:spacing w:val="-5"/>
                <w:w w:val="105"/>
                <w:sz w:val="21"/>
                <w:lang w:val="en-US" w:eastAsia="zh-CN"/>
              </w:rPr>
              <w:t>11</w:t>
            </w:r>
          </w:p>
        </w:tc>
        <w:tc>
          <w:tcPr>
            <w:tcW w:w="1917" w:type="dxa"/>
          </w:tcPr>
          <w:p>
            <w:pPr>
              <w:pStyle w:val="10"/>
              <w:spacing w:before="173" w:line="280" w:lineRule="auto"/>
              <w:ind w:left="14" w:right="212"/>
              <w:jc w:val="both"/>
              <w:rPr>
                <w:sz w:val="21"/>
              </w:rPr>
            </w:pPr>
            <w:r>
              <w:rPr>
                <w:spacing w:val="-2"/>
                <w:sz w:val="21"/>
              </w:rPr>
              <w:t>对生产经营单位劳动防护用品的监督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9"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spacing w:before="58"/>
              <w:rPr>
                <w:rFonts w:ascii="宋体"/>
                <w:sz w:val="21"/>
              </w:rPr>
            </w:pPr>
          </w:p>
          <w:p>
            <w:pPr>
              <w:pStyle w:val="10"/>
              <w:spacing w:before="1" w:line="280" w:lineRule="auto"/>
              <w:ind w:left="15" w:right="4"/>
              <w:rPr>
                <w:sz w:val="21"/>
              </w:rPr>
            </w:pPr>
            <w:r>
              <w:rPr>
                <w:spacing w:val="-2"/>
                <w:sz w:val="21"/>
              </w:rPr>
              <w:t>为从业人员提供符合国家标准或者行业标准的劳动防护</w:t>
            </w:r>
            <w:r>
              <w:rPr>
                <w:spacing w:val="-6"/>
                <w:sz w:val="21"/>
              </w:rPr>
              <w:t>用品，并监督、教育</w:t>
            </w:r>
            <w:r>
              <w:rPr>
                <w:spacing w:val="-2"/>
                <w:sz w:val="21"/>
              </w:rPr>
              <w:t>从业人员按照使用规则正确佩戴和使</w:t>
            </w:r>
            <w:r>
              <w:rPr>
                <w:spacing w:val="-4"/>
                <w:sz w:val="21"/>
              </w:rPr>
              <w:t>用的情况</w:t>
            </w:r>
          </w:p>
        </w:tc>
        <w:tc>
          <w:tcPr>
            <w:tcW w:w="15503" w:type="dxa"/>
          </w:tcPr>
          <w:p>
            <w:pPr>
              <w:pStyle w:val="10"/>
              <w:rPr>
                <w:rFonts w:ascii="宋体"/>
                <w:sz w:val="21"/>
              </w:rPr>
            </w:pPr>
          </w:p>
          <w:p>
            <w:pPr>
              <w:pStyle w:val="10"/>
              <w:rPr>
                <w:rFonts w:ascii="宋体"/>
                <w:sz w:val="21"/>
              </w:rPr>
            </w:pPr>
          </w:p>
          <w:p>
            <w:pPr>
              <w:pStyle w:val="10"/>
              <w:spacing w:before="247"/>
              <w:rPr>
                <w:rFonts w:ascii="宋体"/>
                <w:sz w:val="21"/>
              </w:rPr>
            </w:pPr>
          </w:p>
          <w:p>
            <w:pPr>
              <w:pStyle w:val="10"/>
              <w:numPr>
                <w:ilvl w:val="0"/>
                <w:numId w:val="12"/>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第四十五</w:t>
            </w:r>
            <w:r>
              <w:rPr>
                <w:spacing w:val="-10"/>
                <w:sz w:val="21"/>
              </w:rPr>
              <w:t>条</w:t>
            </w:r>
            <w:r>
              <w:rPr>
                <w:sz w:val="21"/>
              </w:rPr>
              <w:tab/>
            </w:r>
            <w:r>
              <w:rPr>
                <w:spacing w:val="-2"/>
                <w:sz w:val="21"/>
              </w:rPr>
              <w:t>生产经营单位必须为从业人员提供符合国家标准或者行业标准的劳动防护用品，并监督、教育从业人员按照使用规则佩戴、使用</w:t>
            </w:r>
            <w:r>
              <w:rPr>
                <w:spacing w:val="-10"/>
                <w:sz w:val="21"/>
              </w:rPr>
              <w:t>。</w:t>
            </w:r>
          </w:p>
        </w:tc>
        <w:tc>
          <w:tcPr>
            <w:tcW w:w="644" w:type="dxa"/>
          </w:tcPr>
          <w:p>
            <w:pPr>
              <w:pStyle w:val="10"/>
              <w:rPr>
                <w:rFonts w:ascii="宋体"/>
                <w:sz w:val="21"/>
              </w:rPr>
            </w:pPr>
          </w:p>
          <w:p>
            <w:pPr>
              <w:pStyle w:val="10"/>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spacing w:before="41"/>
              <w:rPr>
                <w:rFonts w:ascii="宋体"/>
                <w:sz w:val="21"/>
              </w:rPr>
            </w:pPr>
          </w:p>
          <w:p>
            <w:pPr>
              <w:pStyle w:val="10"/>
              <w:spacing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60"/>
              <w:rPr>
                <w:rFonts w:ascii="宋体"/>
                <w:sz w:val="21"/>
              </w:rPr>
            </w:pPr>
          </w:p>
          <w:p>
            <w:pPr>
              <w:pStyle w:val="10"/>
              <w:ind w:left="11" w:right="8"/>
              <w:jc w:val="center"/>
              <w:rPr>
                <w:rFonts w:hint="default" w:eastAsia="宋体"/>
                <w:sz w:val="21"/>
                <w:lang w:val="en-US" w:eastAsia="zh-CN"/>
              </w:rPr>
            </w:pPr>
            <w:r>
              <w:rPr>
                <w:rFonts w:hint="eastAsia" w:eastAsia="宋体"/>
                <w:spacing w:val="-5"/>
                <w:w w:val="105"/>
                <w:sz w:val="21"/>
                <w:lang w:val="en-US" w:eastAsia="zh-CN"/>
              </w:rPr>
              <w:t>12</w:t>
            </w:r>
          </w:p>
        </w:tc>
        <w:tc>
          <w:tcPr>
            <w:tcW w:w="1917" w:type="dxa"/>
          </w:tcPr>
          <w:p>
            <w:pPr>
              <w:pStyle w:val="10"/>
              <w:rPr>
                <w:rFonts w:ascii="宋体"/>
                <w:sz w:val="21"/>
              </w:rPr>
            </w:pPr>
          </w:p>
          <w:p>
            <w:pPr>
              <w:pStyle w:val="10"/>
              <w:spacing w:before="131"/>
              <w:rPr>
                <w:rFonts w:ascii="宋体"/>
                <w:sz w:val="21"/>
              </w:rPr>
            </w:pPr>
          </w:p>
          <w:p>
            <w:pPr>
              <w:pStyle w:val="10"/>
              <w:spacing w:before="1" w:line="280" w:lineRule="auto"/>
              <w:ind w:left="14" w:right="212"/>
              <w:jc w:val="both"/>
              <w:rPr>
                <w:sz w:val="21"/>
              </w:rPr>
            </w:pPr>
            <w:r>
              <w:rPr>
                <w:spacing w:val="-2"/>
                <w:sz w:val="21"/>
              </w:rPr>
              <w:t>对生产经营单位危险作业管理的监督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8"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spacing w:before="65"/>
              <w:rPr>
                <w:rFonts w:ascii="宋体"/>
                <w:sz w:val="21"/>
              </w:rPr>
            </w:pPr>
          </w:p>
          <w:p>
            <w:pPr>
              <w:pStyle w:val="10"/>
              <w:spacing w:before="1" w:line="280" w:lineRule="auto"/>
              <w:ind w:left="15" w:right="-44"/>
              <w:rPr>
                <w:sz w:val="21"/>
              </w:rPr>
            </w:pPr>
            <w:r>
              <w:rPr>
                <w:spacing w:val="-2"/>
                <w:sz w:val="21"/>
              </w:rPr>
              <w:t>爆破、吊装、动火、临时用电以及国家</w:t>
            </w:r>
            <w:r>
              <w:rPr>
                <w:spacing w:val="40"/>
                <w:sz w:val="21"/>
              </w:rPr>
              <w:t xml:space="preserve"> </w:t>
            </w:r>
            <w:r>
              <w:rPr>
                <w:spacing w:val="-2"/>
                <w:sz w:val="21"/>
              </w:rPr>
              <w:t>规定的其他危险作业管理制度落实情况</w:t>
            </w:r>
          </w:p>
        </w:tc>
        <w:tc>
          <w:tcPr>
            <w:tcW w:w="15503" w:type="dxa"/>
          </w:tcPr>
          <w:p>
            <w:pPr>
              <w:pStyle w:val="10"/>
              <w:spacing w:before="177"/>
              <w:rPr>
                <w:rFonts w:ascii="宋体"/>
                <w:sz w:val="21"/>
              </w:rPr>
            </w:pPr>
          </w:p>
          <w:p>
            <w:pPr>
              <w:pStyle w:val="10"/>
              <w:numPr>
                <w:ilvl w:val="0"/>
                <w:numId w:val="13"/>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spacing w:before="25" w:line="280" w:lineRule="auto"/>
              <w:ind w:left="14" w:right="3" w:firstLine="420"/>
              <w:jc w:val="both"/>
              <w:rPr>
                <w:sz w:val="21"/>
              </w:rPr>
            </w:pPr>
            <w:r>
              <w:rPr>
                <w:sz w:val="21"/>
              </w:rPr>
              <w:t>第四十三条 生产经营单位进行爆破、吊装、动火、临时用电以及国务院应急管理部门会同国务院有关部门规定的其他危险作业，应当安排专门人员进行现场安全管</w:t>
            </w:r>
            <w:r>
              <w:rPr>
                <w:spacing w:val="-2"/>
                <w:sz w:val="21"/>
              </w:rPr>
              <w:t>理，确保操作规程的遵守和安全措施的落实。</w:t>
            </w:r>
          </w:p>
          <w:p>
            <w:pPr>
              <w:pStyle w:val="10"/>
              <w:numPr>
                <w:ilvl w:val="0"/>
                <w:numId w:val="13"/>
              </w:numPr>
              <w:tabs>
                <w:tab w:val="left" w:pos="591"/>
              </w:tabs>
              <w:spacing w:before="0" w:after="0" w:line="296"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pPr>
              <w:pStyle w:val="10"/>
              <w:spacing w:before="26" w:line="280" w:lineRule="auto"/>
              <w:ind w:left="14" w:right="1" w:firstLine="420"/>
              <w:jc w:val="both"/>
              <w:rPr>
                <w:sz w:val="21"/>
              </w:rPr>
            </w:pPr>
            <w:r>
              <w:rPr>
                <w:spacing w:val="-1"/>
                <w:w w:val="99"/>
                <w:sz w:val="21"/>
              </w:rPr>
              <w:t>第二十六条</w:t>
            </w:r>
            <w:r>
              <w:rPr>
                <w:spacing w:val="-2"/>
                <w:sz w:val="21"/>
              </w:rPr>
              <w:t xml:space="preserve">    </w:t>
            </w:r>
            <w:r>
              <w:rPr>
                <w:spacing w:val="-7"/>
                <w:w w:val="99"/>
                <w:sz w:val="21"/>
              </w:rPr>
              <w:t>生产经营单位进行爆破、吊装、动火、临时用电以及国家规定的其他危险作业，应当实行全过程管理，严格执行有关安全技术标准和管理规范，并落实</w:t>
            </w:r>
            <w:r>
              <w:rPr>
                <w:spacing w:val="-3"/>
                <w:w w:val="99"/>
                <w:sz w:val="21"/>
              </w:rPr>
              <w:t>下列安全措施：</w:t>
            </w:r>
            <w:r>
              <w:rPr>
                <w:spacing w:val="-1"/>
                <w:w w:val="99"/>
                <w:sz w:val="21"/>
              </w:rPr>
              <w:t>（一</w:t>
            </w:r>
            <w:r>
              <w:rPr>
                <w:spacing w:val="-5"/>
                <w:w w:val="99"/>
                <w:sz w:val="21"/>
              </w:rPr>
              <w:t>）</w:t>
            </w:r>
            <w:r>
              <w:rPr>
                <w:spacing w:val="-3"/>
                <w:w w:val="99"/>
                <w:sz w:val="21"/>
              </w:rPr>
              <w:t>作业前完成作业现场危险危害因素辨识分析、安全防护措施落实以及相关内部审签手续；</w:t>
            </w:r>
            <w:r>
              <w:rPr>
                <w:spacing w:val="-1"/>
                <w:w w:val="99"/>
                <w:sz w:val="21"/>
              </w:rPr>
              <w:t>（二</w:t>
            </w:r>
            <w:r>
              <w:rPr>
                <w:spacing w:val="-6"/>
                <w:w w:val="99"/>
                <w:sz w:val="21"/>
              </w:rPr>
              <w:t>）</w:t>
            </w:r>
            <w:r>
              <w:rPr>
                <w:spacing w:val="-3"/>
                <w:w w:val="99"/>
                <w:sz w:val="21"/>
              </w:rPr>
              <w:t>确认作业人员的上岗资格、身体状况、配备的劳动</w:t>
            </w:r>
            <w:r>
              <w:rPr>
                <w:spacing w:val="2"/>
                <w:w w:val="99"/>
                <w:sz w:val="21"/>
              </w:rPr>
              <w:t>防护用品符合安全作业要求</w:t>
            </w:r>
            <w:r>
              <w:rPr>
                <w:spacing w:val="2"/>
                <w:w w:val="95"/>
                <w:sz w:val="21"/>
              </w:rPr>
              <w:t>;</w:t>
            </w:r>
            <w:r>
              <w:rPr>
                <w:spacing w:val="2"/>
                <w:w w:val="99"/>
                <w:sz w:val="21"/>
              </w:rPr>
              <w:t>（三）确认现场作业条件符合安全作业要求；（四）向作业人员说明危险因素、作业安全要求和应急措施；（五）</w:t>
            </w:r>
            <w:r>
              <w:rPr>
                <w:spacing w:val="1"/>
                <w:w w:val="99"/>
                <w:sz w:val="21"/>
              </w:rPr>
              <w:t>严格按照岗位安全操作规</w:t>
            </w:r>
            <w:r>
              <w:rPr>
                <w:spacing w:val="-1"/>
                <w:w w:val="99"/>
                <w:sz w:val="21"/>
              </w:rPr>
              <w:t>程规定的程序作业；</w:t>
            </w:r>
            <w:r>
              <w:rPr>
                <w:spacing w:val="2"/>
                <w:w w:val="99"/>
                <w:sz w:val="21"/>
              </w:rPr>
              <w:t>（</w:t>
            </w:r>
            <w:r>
              <w:rPr>
                <w:spacing w:val="-1"/>
                <w:w w:val="99"/>
                <w:sz w:val="21"/>
              </w:rPr>
              <w:t>六</w:t>
            </w:r>
            <w:r>
              <w:rPr>
                <w:spacing w:val="2"/>
                <w:w w:val="99"/>
                <w:sz w:val="21"/>
              </w:rPr>
              <w:t>）</w:t>
            </w:r>
            <w:r>
              <w:rPr>
                <w:spacing w:val="-1"/>
                <w:w w:val="99"/>
                <w:sz w:val="21"/>
              </w:rPr>
              <w:t>安排专门人员进行现场安全管理，发现直接危及人身安全的紧急情况时，采取有效的应急处置措施。</w:t>
            </w:r>
          </w:p>
          <w:p>
            <w:pPr>
              <w:pStyle w:val="10"/>
              <w:spacing w:before="1"/>
              <w:ind w:left="434"/>
              <w:rPr>
                <w:sz w:val="21"/>
              </w:rPr>
            </w:pPr>
            <w:r>
              <w:rPr>
                <w:spacing w:val="-3"/>
                <w:sz w:val="21"/>
              </w:rPr>
              <w:t>生产经营单位委托其他有专业资质的单位进行危险作业的，应当在作业前与受委托方签订安全生产管理协议，明确各自的安全生产管理职责。</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12"/>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72"/>
              <w:rPr>
                <w:rFonts w:ascii="宋体"/>
                <w:sz w:val="21"/>
              </w:rPr>
            </w:pPr>
          </w:p>
          <w:p>
            <w:pPr>
              <w:pStyle w:val="10"/>
              <w:spacing w:before="1"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8"/>
        <w:gridCol w:w="63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1"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1"/>
              <w:rPr>
                <w:rFonts w:ascii="宋体"/>
                <w:sz w:val="21"/>
              </w:rPr>
            </w:pPr>
          </w:p>
          <w:p>
            <w:pPr>
              <w:pStyle w:val="10"/>
              <w:ind w:left="11" w:right="8"/>
              <w:jc w:val="center"/>
              <w:rPr>
                <w:rFonts w:hint="default" w:eastAsia="宋体"/>
                <w:sz w:val="21"/>
                <w:lang w:val="en-US" w:eastAsia="zh-CN"/>
              </w:rPr>
            </w:pPr>
            <w:r>
              <w:rPr>
                <w:rFonts w:hint="eastAsia" w:eastAsia="宋体"/>
                <w:spacing w:val="-5"/>
                <w:w w:val="105"/>
                <w:sz w:val="21"/>
                <w:lang w:val="en-US" w:eastAsia="zh-CN"/>
              </w:rPr>
              <w:t>1.3</w:t>
            </w:r>
          </w:p>
        </w:tc>
        <w:tc>
          <w:tcPr>
            <w:tcW w:w="1917"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19"/>
              <w:rPr>
                <w:rFonts w:ascii="宋体"/>
                <w:sz w:val="21"/>
              </w:rPr>
            </w:pPr>
          </w:p>
          <w:p>
            <w:pPr>
              <w:pStyle w:val="10"/>
              <w:spacing w:line="280" w:lineRule="auto"/>
              <w:ind w:left="14" w:right="212"/>
              <w:jc w:val="both"/>
              <w:rPr>
                <w:sz w:val="21"/>
              </w:rPr>
            </w:pPr>
            <w:r>
              <w:rPr>
                <w:spacing w:val="-2"/>
                <w:sz w:val="21"/>
              </w:rPr>
              <w:t>对生产经营单位安全风险分级管控及事故隐患排查治理制度落实情况的监</w:t>
            </w:r>
            <w:r>
              <w:rPr>
                <w:spacing w:val="-4"/>
                <w:sz w:val="21"/>
              </w:rPr>
              <w:t>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7"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53"/>
              <w:rPr>
                <w:rFonts w:ascii="宋体"/>
                <w:sz w:val="21"/>
              </w:rPr>
            </w:pPr>
          </w:p>
          <w:p>
            <w:pPr>
              <w:pStyle w:val="10"/>
              <w:spacing w:line="280" w:lineRule="auto"/>
              <w:ind w:left="15" w:right="-44"/>
              <w:rPr>
                <w:sz w:val="21"/>
              </w:rPr>
            </w:pPr>
            <w:r>
              <w:rPr>
                <w:spacing w:val="-2"/>
                <w:sz w:val="21"/>
              </w:rPr>
              <w:t>建立安全风险分级</w:t>
            </w:r>
            <w:r>
              <w:rPr>
                <w:spacing w:val="40"/>
                <w:sz w:val="21"/>
              </w:rPr>
              <w:t xml:space="preserve"> </w:t>
            </w:r>
            <w:r>
              <w:rPr>
                <w:spacing w:val="-2"/>
                <w:sz w:val="21"/>
              </w:rPr>
              <w:t>管控和事故隐患排查治理制度，开展风险辨识、分级管控、隐患排查、隐患治理、隐患通报及重大事故隐患报告情况</w:t>
            </w:r>
          </w:p>
        </w:tc>
        <w:tc>
          <w:tcPr>
            <w:tcW w:w="15508" w:type="dxa"/>
          </w:tcPr>
          <w:p>
            <w:pPr>
              <w:pStyle w:val="10"/>
              <w:rPr>
                <w:rFonts w:ascii="宋体"/>
                <w:sz w:val="21"/>
              </w:rPr>
            </w:pPr>
          </w:p>
          <w:p>
            <w:pPr>
              <w:pStyle w:val="10"/>
              <w:rPr>
                <w:rFonts w:ascii="宋体"/>
                <w:sz w:val="21"/>
              </w:rPr>
            </w:pPr>
          </w:p>
          <w:p>
            <w:pPr>
              <w:pStyle w:val="10"/>
              <w:rPr>
                <w:rFonts w:ascii="宋体"/>
                <w:sz w:val="21"/>
              </w:rPr>
            </w:pPr>
          </w:p>
          <w:p>
            <w:pPr>
              <w:pStyle w:val="10"/>
              <w:spacing w:before="68"/>
              <w:rPr>
                <w:rFonts w:ascii="宋体"/>
                <w:sz w:val="21"/>
              </w:rPr>
            </w:pPr>
          </w:p>
          <w:p>
            <w:pPr>
              <w:pStyle w:val="10"/>
              <w:numPr>
                <w:ilvl w:val="0"/>
                <w:numId w:val="14"/>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spacing w:before="26"/>
              <w:ind w:left="434"/>
              <w:jc w:val="both"/>
              <w:rPr>
                <w:sz w:val="21"/>
              </w:rPr>
            </w:pPr>
            <w:r>
              <w:rPr>
                <w:sz w:val="21"/>
              </w:rPr>
              <w:t>第四十一条</w:t>
            </w:r>
            <w:r>
              <w:rPr>
                <w:spacing w:val="58"/>
                <w:w w:val="150"/>
                <w:sz w:val="21"/>
              </w:rPr>
              <w:t xml:space="preserve"> </w:t>
            </w:r>
            <w:r>
              <w:rPr>
                <w:spacing w:val="-1"/>
                <w:sz w:val="21"/>
              </w:rPr>
              <w:t>生产经营单位应当建立安全风险分级管控制度，按照安全风险分级采取相应的管控措施。</w:t>
            </w:r>
          </w:p>
          <w:p>
            <w:pPr>
              <w:pStyle w:val="10"/>
              <w:spacing w:before="46" w:line="280" w:lineRule="auto"/>
              <w:ind w:left="14" w:right="1" w:firstLine="420"/>
              <w:jc w:val="both"/>
              <w:rPr>
                <w:sz w:val="21"/>
              </w:rPr>
            </w:pPr>
            <w:r>
              <w:rPr>
                <w:spacing w:val="-2"/>
                <w:sz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10"/>
              <w:spacing w:before="2" w:line="280" w:lineRule="auto"/>
              <w:ind w:left="14" w:right="3" w:firstLine="420"/>
              <w:rPr>
                <w:sz w:val="21"/>
              </w:rPr>
            </w:pPr>
            <w:r>
              <w:rPr>
                <w:spacing w:val="-2"/>
                <w:sz w:val="21"/>
              </w:rPr>
              <w:t>县级以上地方各级人民政府负有安全生产监督管理职责的部门应当将重大事故隐患纳入相关信息系统，建立健全重大事故隐患治理督办制度，督促生产经营单位消除重大事故隐患。</w:t>
            </w:r>
          </w:p>
          <w:p>
            <w:pPr>
              <w:pStyle w:val="10"/>
              <w:tabs>
                <w:tab w:val="left" w:pos="1694"/>
              </w:tabs>
              <w:spacing w:before="2" w:line="280" w:lineRule="auto"/>
              <w:ind w:left="14" w:right="3" w:firstLine="420"/>
              <w:rPr>
                <w:sz w:val="21"/>
              </w:rPr>
            </w:pPr>
            <w:r>
              <w:rPr>
                <w:spacing w:val="-2"/>
                <w:sz w:val="21"/>
              </w:rPr>
              <w:t>第四十六条</w:t>
            </w:r>
            <w:r>
              <w:rPr>
                <w:sz w:val="21"/>
              </w:rPr>
              <w:tab/>
            </w:r>
            <w:r>
              <w:rPr>
                <w:spacing w:val="-2"/>
                <w:sz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10"/>
              <w:spacing w:line="283" w:lineRule="auto"/>
              <w:ind w:left="14" w:right="1" w:firstLine="420"/>
              <w:rPr>
                <w:sz w:val="21"/>
              </w:rPr>
            </w:pPr>
            <w:r>
              <w:rPr>
                <w:spacing w:val="-2"/>
                <w:sz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10"/>
              <w:numPr>
                <w:ilvl w:val="0"/>
                <w:numId w:val="1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《安全生产事故隐患排查治理暂行规定》</w:t>
            </w:r>
          </w:p>
          <w:p>
            <w:pPr>
              <w:pStyle w:val="10"/>
              <w:tabs>
                <w:tab w:val="left" w:pos="1274"/>
              </w:tabs>
              <w:spacing w:before="22" w:line="283" w:lineRule="auto"/>
              <w:ind w:left="14" w:right="3" w:firstLine="420"/>
              <w:rPr>
                <w:sz w:val="21"/>
              </w:rPr>
            </w:pPr>
            <w:r>
              <w:rPr>
                <w:spacing w:val="-4"/>
                <w:sz w:val="21"/>
              </w:rPr>
              <w:t>第五条</w:t>
            </w:r>
            <w:r>
              <w:rPr>
                <w:sz w:val="21"/>
              </w:rPr>
              <w:tab/>
            </w:r>
            <w:r>
              <w:rPr>
                <w:spacing w:val="-2"/>
                <w:sz w:val="21"/>
              </w:rPr>
              <w:t>各级安全监管监察部门按照职责对所辖区域内生产经营单位排查治理事故隐患工作依法实施综合监督管理</w:t>
            </w:r>
            <w:r>
              <w:rPr>
                <w:spacing w:val="-65"/>
                <w:sz w:val="21"/>
              </w:rPr>
              <w:t>；</w:t>
            </w:r>
            <w:r>
              <w:rPr>
                <w:spacing w:val="-2"/>
                <w:sz w:val="21"/>
              </w:rPr>
              <w:t>各级人民政府有关部门在各自职责范围内对生产经营单位排查治理事故隐患工作依法实施监督管理。</w:t>
            </w:r>
          </w:p>
          <w:p>
            <w:pPr>
              <w:pStyle w:val="10"/>
              <w:numPr>
                <w:ilvl w:val="0"/>
                <w:numId w:val="1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pPr>
              <w:pStyle w:val="10"/>
              <w:tabs>
                <w:tab w:val="left" w:pos="1274"/>
              </w:tabs>
              <w:spacing w:before="23"/>
              <w:ind w:left="434"/>
              <w:rPr>
                <w:sz w:val="21"/>
              </w:rPr>
            </w:pPr>
            <w:r>
              <w:rPr>
                <w:spacing w:val="-2"/>
                <w:sz w:val="21"/>
              </w:rPr>
              <w:t>第六</w:t>
            </w:r>
            <w:r>
              <w:rPr>
                <w:spacing w:val="-10"/>
                <w:sz w:val="21"/>
              </w:rPr>
              <w:t>条</w:t>
            </w:r>
            <w:r>
              <w:rPr>
                <w:sz w:val="21"/>
              </w:rPr>
              <w:tab/>
            </w:r>
            <w:r>
              <w:rPr>
                <w:spacing w:val="-2"/>
                <w:sz w:val="21"/>
              </w:rPr>
              <w:t>县级以上人民政府应急管理部门依法对本行政区域内的安全生产工作实施综合监督管理，履行职责范围内行业、领域安全生产监督管理职责</w:t>
            </w:r>
            <w:r>
              <w:rPr>
                <w:spacing w:val="-10"/>
                <w:sz w:val="21"/>
              </w:rPr>
              <w:t>。</w:t>
            </w:r>
          </w:p>
          <w:p>
            <w:pPr>
              <w:pStyle w:val="10"/>
              <w:spacing w:before="49" w:line="280" w:lineRule="auto"/>
              <w:ind w:left="14" w:right="1" w:firstLine="420"/>
              <w:rPr>
                <w:sz w:val="21"/>
              </w:rPr>
            </w:pPr>
            <w:r>
              <w:rPr>
                <w:spacing w:val="-2"/>
                <w:sz w:val="21"/>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10"/>
              <w:spacing w:line="283" w:lineRule="auto"/>
              <w:ind w:left="14" w:right="1" w:firstLine="420"/>
              <w:rPr>
                <w:sz w:val="21"/>
              </w:rPr>
            </w:pPr>
            <w:r>
              <w:rPr>
                <w:spacing w:val="-2"/>
                <w:sz w:val="21"/>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10"/>
              <w:tabs>
                <w:tab w:val="left" w:pos="1485"/>
              </w:tabs>
              <w:spacing w:line="270" w:lineRule="exact"/>
              <w:ind w:left="434"/>
              <w:rPr>
                <w:sz w:val="21"/>
              </w:rPr>
            </w:pPr>
            <w:r>
              <w:rPr>
                <w:spacing w:val="-4"/>
                <w:sz w:val="21"/>
              </w:rPr>
              <w:t>第十二</w:t>
            </w:r>
            <w:r>
              <w:rPr>
                <w:spacing w:val="-12"/>
                <w:sz w:val="21"/>
              </w:rPr>
              <w:t>条</w:t>
            </w:r>
            <w:r>
              <w:rPr>
                <w:sz w:val="21"/>
              </w:rPr>
              <w:tab/>
            </w:r>
            <w:r>
              <w:rPr>
                <w:spacing w:val="-2"/>
                <w:sz w:val="21"/>
              </w:rPr>
              <w:t>生产经营单位应当根据本单位实际和国家有关规定，制定安全生产规章制度和操作规程</w:t>
            </w:r>
            <w:r>
              <w:rPr>
                <w:spacing w:val="-10"/>
                <w:sz w:val="21"/>
              </w:rPr>
              <w:t>。</w:t>
            </w:r>
          </w:p>
          <w:p>
            <w:pPr>
              <w:pStyle w:val="10"/>
              <w:spacing w:before="46" w:line="280" w:lineRule="auto"/>
              <w:ind w:left="14" w:right="-116" w:firstLine="420"/>
              <w:rPr>
                <w:sz w:val="21"/>
              </w:rPr>
            </w:pPr>
            <w:r>
              <w:rPr>
                <w:spacing w:val="-2"/>
                <w:sz w:val="21"/>
              </w:rPr>
              <w:t>矿山、金属冶炼、建筑施工、运输单位和危险物品的生产、经营、储存、装卸、废弃处置以及使用危险物品的数量构成重大危险源的单位应当建立健全和实施以下安</w:t>
            </w:r>
            <w:r>
              <w:rPr>
                <w:spacing w:val="-4"/>
                <w:sz w:val="21"/>
              </w:rPr>
              <w:t>全生产规章制度：（一）全员安全生产责任制度和考核奖惩制度；（二）安全生产例会制度；（三）安全生产检查制度；（四）具有较大危险、有害因素的生产经营场所、</w:t>
            </w:r>
            <w:r>
              <w:rPr>
                <w:spacing w:val="-2"/>
                <w:sz w:val="21"/>
              </w:rPr>
              <w:t>设备和设施的安全管理制度；（五）危险作业和重大危险源监控管理制度；（六）职业卫生管理制度、劳动防护用品配备和管理制度；（七）安全生产风险分级管控和事故隐患排查治理制度；（八）应急管理制度；（九）生产安全事故报告和处理制度；（十）安全生产档案制度；（十一）安全生产投入以及费用管理制度；（十二）对承包、承租单位的安全管理制度；（十三）安全生产教育、培训和持证上岗制度；（十四）其他保障安全生产的规章制度。</w:t>
            </w:r>
          </w:p>
          <w:p>
            <w:pPr>
              <w:pStyle w:val="10"/>
              <w:numPr>
                <w:ilvl w:val="0"/>
                <w:numId w:val="14"/>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3"/>
                <w:sz w:val="21"/>
              </w:rPr>
              <w:t>《河南省安全生产风险管控和隐患治理办法》</w:t>
            </w:r>
          </w:p>
          <w:p>
            <w:pPr>
              <w:pStyle w:val="10"/>
              <w:tabs>
                <w:tab w:val="left" w:pos="1274"/>
              </w:tabs>
              <w:spacing w:before="23" w:line="283" w:lineRule="auto"/>
              <w:ind w:left="14" w:right="5" w:firstLine="420"/>
              <w:rPr>
                <w:sz w:val="21"/>
              </w:rPr>
            </w:pPr>
            <w:r>
              <w:rPr>
                <w:spacing w:val="-4"/>
                <w:sz w:val="21"/>
              </w:rPr>
              <w:t>第六条</w:t>
            </w:r>
            <w:r>
              <w:rPr>
                <w:sz w:val="21"/>
              </w:rPr>
              <w:tab/>
            </w:r>
            <w:r>
              <w:rPr>
                <w:spacing w:val="-2"/>
                <w:sz w:val="21"/>
              </w:rPr>
              <w:t>县级以上人民政府应急管理部门对本行政区域内风险管控与事故隐患治理依法实施综合监督管理</w:t>
            </w:r>
            <w:r>
              <w:rPr>
                <w:spacing w:val="-65"/>
                <w:sz w:val="21"/>
              </w:rPr>
              <w:t>，</w:t>
            </w:r>
            <w:r>
              <w:rPr>
                <w:spacing w:val="-2"/>
                <w:sz w:val="21"/>
              </w:rPr>
              <w:t>并负责职责范围内生产经营单位风险管控与事故隐患治理工作的监督管理。</w:t>
            </w:r>
          </w:p>
          <w:p>
            <w:pPr>
              <w:pStyle w:val="10"/>
              <w:spacing w:line="280" w:lineRule="auto"/>
              <w:ind w:left="434" w:right="2248"/>
              <w:rPr>
                <w:sz w:val="21"/>
              </w:rPr>
            </w:pPr>
            <w:r>
              <w:rPr>
                <w:spacing w:val="-2"/>
                <w:sz w:val="21"/>
              </w:rPr>
              <w:t>县级以上人民政府其他负有安全生产监督管理职责的部门应当按照职责，负责各自行业（领域）风险管控与事故隐患治理工作的监督管理。县级以上人民政府应急管理部门和其他负有安全生产监督管理职责的部门统称负有安全生产监督管理职责部门。</w:t>
            </w:r>
          </w:p>
        </w:tc>
        <w:tc>
          <w:tcPr>
            <w:tcW w:w="639"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48"/>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36"/>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9"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right="8"/>
              <w:jc w:val="center"/>
              <w:rPr>
                <w:rFonts w:hint="default" w:eastAsia="宋体"/>
                <w:sz w:val="21"/>
                <w:lang w:val="en-US" w:eastAsia="zh-CN"/>
              </w:rPr>
            </w:pPr>
            <w:r>
              <w:rPr>
                <w:rFonts w:hint="eastAsia" w:ascii="宋体" w:eastAsia="宋体"/>
                <w:sz w:val="21"/>
                <w:lang w:val="en-US" w:eastAsia="zh-CN"/>
              </w:rPr>
              <w:t>14</w:t>
            </w:r>
          </w:p>
        </w:tc>
        <w:tc>
          <w:tcPr>
            <w:tcW w:w="1917"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6"/>
              <w:rPr>
                <w:rFonts w:ascii="宋体"/>
                <w:sz w:val="21"/>
              </w:rPr>
            </w:pPr>
          </w:p>
          <w:p>
            <w:pPr>
              <w:pStyle w:val="10"/>
              <w:spacing w:line="280" w:lineRule="auto"/>
              <w:ind w:left="14" w:right="212"/>
              <w:jc w:val="both"/>
              <w:rPr>
                <w:sz w:val="21"/>
              </w:rPr>
            </w:pPr>
            <w:r>
              <w:rPr>
                <w:spacing w:val="-2"/>
                <w:sz w:val="21"/>
              </w:rPr>
              <w:t>对生产经营单位涉及相</w:t>
            </w:r>
            <w:r>
              <w:rPr>
                <w:rFonts w:hint="eastAsia" w:eastAsia="宋体"/>
                <w:spacing w:val="-2"/>
                <w:sz w:val="21"/>
                <w:lang w:eastAsia="zh-CN"/>
              </w:rPr>
              <w:t>关</w:t>
            </w:r>
            <w:r>
              <w:rPr>
                <w:spacing w:val="-2"/>
                <w:sz w:val="21"/>
              </w:rPr>
              <w:t>单位安全生产管理情况的监督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6"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spacing w:before="129"/>
              <w:rPr>
                <w:rFonts w:ascii="宋体"/>
                <w:sz w:val="21"/>
              </w:rPr>
            </w:pPr>
          </w:p>
          <w:p>
            <w:pPr>
              <w:pStyle w:val="10"/>
              <w:spacing w:line="280" w:lineRule="auto"/>
              <w:ind w:left="15" w:right="-44"/>
              <w:rPr>
                <w:sz w:val="21"/>
              </w:rPr>
            </w:pPr>
            <w:r>
              <w:rPr>
                <w:spacing w:val="-2"/>
                <w:sz w:val="21"/>
              </w:rPr>
              <w:t>在同一作业区域内</w:t>
            </w:r>
            <w:r>
              <w:rPr>
                <w:spacing w:val="40"/>
                <w:sz w:val="21"/>
              </w:rPr>
              <w:t xml:space="preserve"> </w:t>
            </w:r>
            <w:r>
              <w:rPr>
                <w:spacing w:val="-2"/>
                <w:sz w:val="21"/>
              </w:rPr>
              <w:t>进行生产经营活动，可能危及对方生产安全的，与对方签订安全生产管理协议，明确各自的安全生产管理职责和应当采取的安全措施，并指定专职安全生产管理人员进行安全检查与协调</w:t>
            </w:r>
            <w:r>
              <w:rPr>
                <w:spacing w:val="-4"/>
                <w:sz w:val="21"/>
              </w:rPr>
              <w:t>的情况</w:t>
            </w:r>
          </w:p>
        </w:tc>
        <w:tc>
          <w:tcPr>
            <w:tcW w:w="15503"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52"/>
              <w:rPr>
                <w:rFonts w:ascii="宋体"/>
                <w:sz w:val="21"/>
              </w:rPr>
            </w:pPr>
          </w:p>
          <w:p>
            <w:pPr>
              <w:pStyle w:val="10"/>
              <w:numPr>
                <w:ilvl w:val="0"/>
                <w:numId w:val="15"/>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1" w:firstLine="420"/>
              <w:rPr>
                <w:sz w:val="21"/>
              </w:rPr>
            </w:pPr>
            <w:r>
              <w:rPr>
                <w:spacing w:val="-2"/>
                <w:sz w:val="21"/>
              </w:rPr>
              <w:t>第四十八条</w:t>
            </w:r>
            <w:r>
              <w:rPr>
                <w:sz w:val="21"/>
              </w:rPr>
              <w:tab/>
            </w:r>
            <w:r>
              <w:rPr>
                <w:spacing w:val="-2"/>
                <w:sz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46"/>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04"/>
              <w:rPr>
                <w:rFonts w:ascii="宋体"/>
                <w:sz w:val="21"/>
              </w:rPr>
            </w:pPr>
          </w:p>
          <w:p>
            <w:pPr>
              <w:pStyle w:val="10"/>
              <w:spacing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2"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0"/>
              <w:rPr>
                <w:rFonts w:ascii="宋体"/>
                <w:sz w:val="21"/>
              </w:rPr>
            </w:pPr>
          </w:p>
          <w:p>
            <w:pPr>
              <w:pStyle w:val="10"/>
              <w:spacing w:before="1" w:line="280" w:lineRule="auto"/>
              <w:ind w:left="15" w:right="4"/>
              <w:rPr>
                <w:sz w:val="21"/>
              </w:rPr>
            </w:pPr>
            <w:r>
              <w:rPr>
                <w:spacing w:val="-6"/>
                <w:sz w:val="21"/>
              </w:rPr>
              <w:t>对承包单位、承租单</w:t>
            </w:r>
            <w:r>
              <w:rPr>
                <w:spacing w:val="-2"/>
                <w:sz w:val="21"/>
              </w:rPr>
              <w:t>位的安全生产工作实行统一协调、管</w:t>
            </w:r>
            <w:r>
              <w:rPr>
                <w:spacing w:val="-6"/>
                <w:sz w:val="21"/>
              </w:rPr>
              <w:t>理，定期进行安全检查，督促整改安全问</w:t>
            </w:r>
            <w:r>
              <w:rPr>
                <w:spacing w:val="-4"/>
                <w:sz w:val="21"/>
              </w:rPr>
              <w:t>题的情况</w:t>
            </w:r>
          </w:p>
        </w:tc>
        <w:tc>
          <w:tcPr>
            <w:tcW w:w="15503" w:type="dxa"/>
          </w:tcPr>
          <w:p>
            <w:pPr>
              <w:pStyle w:val="10"/>
              <w:rPr>
                <w:rFonts w:ascii="宋体"/>
                <w:sz w:val="21"/>
              </w:rPr>
            </w:pPr>
          </w:p>
          <w:p>
            <w:pPr>
              <w:pStyle w:val="10"/>
              <w:spacing w:before="33"/>
              <w:rPr>
                <w:rFonts w:ascii="宋体"/>
                <w:sz w:val="21"/>
              </w:rPr>
            </w:pPr>
          </w:p>
          <w:p>
            <w:pPr>
              <w:pStyle w:val="10"/>
              <w:numPr>
                <w:ilvl w:val="0"/>
                <w:numId w:val="16"/>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第四十九</w:t>
            </w:r>
            <w:r>
              <w:rPr>
                <w:spacing w:val="-10"/>
                <w:sz w:val="21"/>
              </w:rPr>
              <w:t>条</w:t>
            </w:r>
            <w:r>
              <w:rPr>
                <w:sz w:val="21"/>
              </w:rPr>
              <w:tab/>
            </w:r>
            <w:r>
              <w:rPr>
                <w:spacing w:val="-2"/>
                <w:sz w:val="21"/>
              </w:rPr>
              <w:t>生产经营单位不得将生产经营项目、场所、设备发包或者出租给不具备安全生产条件或者相应资质的单位或者个人</w:t>
            </w:r>
            <w:r>
              <w:rPr>
                <w:spacing w:val="-10"/>
                <w:sz w:val="21"/>
              </w:rPr>
              <w:t>。</w:t>
            </w:r>
          </w:p>
          <w:p>
            <w:pPr>
              <w:pStyle w:val="10"/>
              <w:spacing w:before="46" w:line="283" w:lineRule="auto"/>
              <w:ind w:left="14" w:right="1" w:firstLine="420"/>
              <w:rPr>
                <w:sz w:val="21"/>
              </w:rPr>
            </w:pPr>
            <w:r>
              <w:rPr>
                <w:spacing w:val="-2"/>
                <w:sz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10"/>
              <w:spacing w:line="280" w:lineRule="auto"/>
              <w:ind w:left="14" w:right="1" w:firstLine="420"/>
              <w:jc w:val="both"/>
              <w:rPr>
                <w:sz w:val="21"/>
              </w:rPr>
            </w:pPr>
            <w:r>
              <w:rPr>
                <w:spacing w:val="-2"/>
                <w:sz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10"/>
              <w:numPr>
                <w:ilvl w:val="0"/>
                <w:numId w:val="16"/>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pPr>
              <w:pStyle w:val="10"/>
              <w:spacing w:before="20" w:line="280" w:lineRule="auto"/>
              <w:ind w:left="14" w:right="1" w:firstLine="420"/>
              <w:jc w:val="both"/>
              <w:rPr>
                <w:sz w:val="21"/>
              </w:rPr>
            </w:pPr>
            <w:r>
              <w:rPr>
                <w:sz w:val="21"/>
              </w:rPr>
              <w:t>第二十八条 生产经营单位应当将进入本单位工作场所的相关方和外来人员纳入本单位统一协调和管理，并履行下列职责：（一）建立健全并落实相关方和外来人员</w:t>
            </w:r>
            <w:r>
              <w:rPr>
                <w:spacing w:val="-2"/>
                <w:sz w:val="21"/>
              </w:rPr>
              <w:t>的安全生产责任制、规章制度和安全措施，组织相关方和外来人员参与应急演练；（二）建立相关方和外来人员名录和安全生产管理档案；（三）督促检查相关方和外来人员的安全生产工作，及时排查并消除事故隐患；（四）审查相关方特种作业人员资格和制定的施工方案、安全措施；（五）对外来人员进行入厂安全教育培训并保存记</w:t>
            </w:r>
            <w:r>
              <w:rPr>
                <w:spacing w:val="-6"/>
                <w:sz w:val="21"/>
              </w:rPr>
              <w:t>录。</w:t>
            </w:r>
          </w:p>
          <w:p>
            <w:pPr>
              <w:pStyle w:val="10"/>
              <w:numPr>
                <w:ilvl w:val="0"/>
                <w:numId w:val="16"/>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2"/>
                <w:sz w:val="21"/>
              </w:rPr>
              <w:t>《非煤矿山外包工程安全管理暂行办法》（仅适用于非煤矿山企业</w:t>
            </w:r>
            <w:r>
              <w:rPr>
                <w:rFonts w:ascii="Microsoft JhengHei" w:eastAsia="Microsoft JhengHei"/>
                <w:b/>
                <w:spacing w:val="-10"/>
                <w:sz w:val="21"/>
              </w:rPr>
              <w:t>）</w:t>
            </w:r>
          </w:p>
          <w:p>
            <w:pPr>
              <w:pStyle w:val="10"/>
              <w:spacing w:before="23" w:line="280" w:lineRule="auto"/>
              <w:ind w:left="14" w:right="-72" w:firstLine="420"/>
              <w:jc w:val="both"/>
              <w:rPr>
                <w:sz w:val="21"/>
              </w:rPr>
            </w:pPr>
            <w:r>
              <w:rPr>
                <w:sz w:val="21"/>
              </w:rPr>
              <w:t>第二十九条 安全生产监督管理部门应当加强对外包工程的安全生产监督检查，重点检查下列事项：（一）发包单位非煤矿山安全生产许可证、安全生产管理协议、</w:t>
            </w:r>
            <w:r>
              <w:rPr>
                <w:spacing w:val="-2"/>
                <w:sz w:val="21"/>
              </w:rPr>
              <w:t>安全投入等情况；（二）承包单位的施工资质、应当依法取得的非煤矿山安全生产许可证、安全投入落实、承包单位及其项目部的安全生产管理机构、技术力量配备、相</w:t>
            </w:r>
            <w:r>
              <w:rPr>
                <w:rFonts w:hint="eastAsia" w:eastAsia="宋体"/>
                <w:spacing w:val="-2"/>
                <w:sz w:val="21"/>
                <w:lang w:eastAsia="zh-CN"/>
              </w:rPr>
              <w:t>关</w:t>
            </w:r>
            <w:r>
              <w:rPr>
                <w:spacing w:val="-2"/>
                <w:sz w:val="21"/>
              </w:rPr>
              <w:t>人员的安全资格和持证等情况；（三）违法发包、转包、分项发包等行为。</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67"/>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55"/>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5" w:hRule="atLeast"/>
        </w:trPr>
        <w:tc>
          <w:tcPr>
            <w:tcW w:w="755"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right="8"/>
              <w:jc w:val="center"/>
              <w:rPr>
                <w:rFonts w:hint="default" w:eastAsia="宋体"/>
                <w:sz w:val="21"/>
                <w:lang w:val="en-US" w:eastAsia="zh-CN"/>
              </w:rPr>
            </w:pPr>
            <w:r>
              <w:rPr>
                <w:rFonts w:hint="eastAsia" w:ascii="宋体" w:eastAsia="宋体"/>
                <w:sz w:val="21"/>
                <w:lang w:val="en-US" w:eastAsia="zh-CN"/>
              </w:rPr>
              <w:t>15</w:t>
            </w:r>
          </w:p>
        </w:tc>
        <w:tc>
          <w:tcPr>
            <w:tcW w:w="1917" w:type="dxa"/>
            <w:vMerge w:val="restart"/>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20"/>
              <w:rPr>
                <w:rFonts w:ascii="宋体"/>
                <w:sz w:val="21"/>
              </w:rPr>
            </w:pPr>
          </w:p>
          <w:p>
            <w:pPr>
              <w:pStyle w:val="10"/>
              <w:spacing w:line="280" w:lineRule="auto"/>
              <w:ind w:left="14" w:right="212"/>
              <w:jc w:val="both"/>
              <w:rPr>
                <w:sz w:val="21"/>
              </w:rPr>
            </w:pPr>
            <w:r>
              <w:rPr>
                <w:spacing w:val="-2"/>
                <w:sz w:val="21"/>
              </w:rPr>
              <w:t>对生产经营单位应急管理情况的监督</w:t>
            </w:r>
            <w:r>
              <w:rPr>
                <w:spacing w:val="-6"/>
                <w:sz w:val="21"/>
              </w:rPr>
              <w:t>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before="47"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40"/>
              <w:rPr>
                <w:rFonts w:ascii="宋体"/>
                <w:sz w:val="21"/>
              </w:rPr>
            </w:pPr>
          </w:p>
          <w:p>
            <w:pPr>
              <w:pStyle w:val="10"/>
              <w:spacing w:before="1" w:line="280" w:lineRule="auto"/>
              <w:ind w:left="15" w:right="-44"/>
              <w:jc w:val="both"/>
              <w:rPr>
                <w:sz w:val="21"/>
              </w:rPr>
            </w:pPr>
            <w:r>
              <w:rPr>
                <w:spacing w:val="-2"/>
                <w:sz w:val="21"/>
              </w:rPr>
              <w:t>依法编制应急预案、应急预案依法备案、组织开展演练情况</w:t>
            </w:r>
          </w:p>
        </w:tc>
        <w:tc>
          <w:tcPr>
            <w:tcW w:w="15503" w:type="dxa"/>
          </w:tcPr>
          <w:p>
            <w:pPr>
              <w:pStyle w:val="10"/>
              <w:numPr>
                <w:ilvl w:val="0"/>
                <w:numId w:val="17"/>
              </w:numPr>
              <w:tabs>
                <w:tab w:val="left" w:pos="591"/>
              </w:tabs>
              <w:spacing w:before="143"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pStyle w:val="10"/>
              <w:tabs>
                <w:tab w:val="left" w:pos="1694"/>
              </w:tabs>
              <w:spacing w:before="4" w:line="280" w:lineRule="auto"/>
              <w:ind w:left="14" w:right="3" w:firstLine="420"/>
              <w:rPr>
                <w:sz w:val="21"/>
              </w:rPr>
            </w:pPr>
            <w:r>
              <w:rPr>
                <w:spacing w:val="-2"/>
                <w:sz w:val="21"/>
              </w:rPr>
              <w:t>第八十一条</w:t>
            </w:r>
            <w:r>
              <w:rPr>
                <w:sz w:val="21"/>
              </w:rPr>
              <w:tab/>
            </w:r>
            <w:r>
              <w:rPr>
                <w:spacing w:val="-2"/>
                <w:sz w:val="21"/>
              </w:rPr>
              <w:t>生产经营单位应当制定本单位生产安全事故应急救援预案，与所在地县级以上地方人民政府组织制定的生产安全事故应急救援预案相衔接，并定期组织</w:t>
            </w:r>
            <w:r>
              <w:rPr>
                <w:spacing w:val="-4"/>
                <w:sz w:val="21"/>
              </w:rPr>
              <w:t>演练。</w:t>
            </w:r>
          </w:p>
          <w:p>
            <w:pPr>
              <w:pStyle w:val="10"/>
              <w:numPr>
                <w:ilvl w:val="0"/>
                <w:numId w:val="17"/>
              </w:numPr>
              <w:tabs>
                <w:tab w:val="left" w:pos="591"/>
              </w:tabs>
              <w:spacing w:before="0" w:after="0" w:line="296"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《生产安全事故应急条例》</w:t>
            </w:r>
          </w:p>
          <w:p>
            <w:pPr>
              <w:pStyle w:val="10"/>
              <w:tabs>
                <w:tab w:val="left" w:pos="1274"/>
              </w:tabs>
              <w:spacing w:before="25" w:line="280" w:lineRule="auto"/>
              <w:ind w:left="14" w:right="3" w:firstLine="420"/>
              <w:rPr>
                <w:sz w:val="21"/>
              </w:rPr>
            </w:pPr>
            <w:r>
              <w:rPr>
                <w:spacing w:val="-4"/>
                <w:sz w:val="21"/>
              </w:rPr>
              <w:t>第三条</w:t>
            </w:r>
            <w:r>
              <w:rPr>
                <w:sz w:val="21"/>
              </w:rPr>
              <w:tab/>
            </w:r>
            <w:r>
              <w:rPr>
                <w:spacing w:val="-2"/>
                <w:sz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10"/>
              <w:spacing w:line="283" w:lineRule="auto"/>
              <w:ind w:left="14" w:right="3" w:firstLine="420"/>
              <w:rPr>
                <w:sz w:val="21"/>
              </w:rPr>
            </w:pPr>
            <w:r>
              <w:rPr>
                <w:spacing w:val="-2"/>
                <w:sz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10"/>
              <w:spacing w:line="280" w:lineRule="auto"/>
              <w:ind w:left="434" w:right="2248"/>
              <w:rPr>
                <w:sz w:val="21"/>
              </w:rPr>
            </w:pPr>
            <w:r>
              <w:rPr>
                <w:spacing w:val="-2"/>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pPr>
              <w:pStyle w:val="10"/>
              <w:numPr>
                <w:ilvl w:val="0"/>
                <w:numId w:val="17"/>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《生产安全事故应急预案管理办法》</w:t>
            </w:r>
          </w:p>
          <w:p>
            <w:pPr>
              <w:pStyle w:val="10"/>
              <w:tabs>
                <w:tab w:val="left" w:pos="1274"/>
              </w:tabs>
              <w:spacing w:before="19" w:line="280" w:lineRule="auto"/>
              <w:ind w:left="14" w:right="3" w:firstLine="420"/>
              <w:rPr>
                <w:sz w:val="21"/>
              </w:rPr>
            </w:pPr>
            <w:r>
              <w:rPr>
                <w:spacing w:val="-4"/>
                <w:sz w:val="21"/>
              </w:rPr>
              <w:t>第四条</w:t>
            </w:r>
            <w:r>
              <w:rPr>
                <w:sz w:val="21"/>
              </w:rPr>
              <w:tab/>
            </w:r>
            <w:r>
              <w:rPr>
                <w:spacing w:val="-2"/>
                <w:sz w:val="21"/>
              </w:rPr>
              <w:t>应急管理部负责全国应急预案的综合协调管理工作。国务院其他负有安全生产监督管理职责的部门在各自职责范围内，负责相关行业、领域应急预案的管理</w:t>
            </w:r>
            <w:r>
              <w:rPr>
                <w:spacing w:val="-4"/>
                <w:sz w:val="21"/>
              </w:rPr>
              <w:t>工作。</w:t>
            </w:r>
          </w:p>
          <w:p>
            <w:pPr>
              <w:pStyle w:val="10"/>
              <w:spacing w:before="2" w:line="280" w:lineRule="auto"/>
              <w:ind w:left="14" w:right="6" w:firstLine="420"/>
              <w:rPr>
                <w:sz w:val="21"/>
              </w:rPr>
            </w:pPr>
            <w:r>
              <w:rPr>
                <w:spacing w:val="-4"/>
                <w:sz w:val="21"/>
              </w:rPr>
              <w:t>县级以上地方各级人民政府应急管理部门负责本行政区域内应急预案的综合协调管理工作。县级以上地方各级人民政府其他负有安全生产监督管理职责的部门按照各</w:t>
            </w:r>
            <w:r>
              <w:rPr>
                <w:spacing w:val="-2"/>
                <w:sz w:val="21"/>
              </w:rPr>
              <w:t>自的职责负责有关行业、领域应急预案的管理工作。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40"/>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99"/>
              <w:rPr>
                <w:rFonts w:ascii="宋体"/>
                <w:sz w:val="21"/>
              </w:rPr>
            </w:pPr>
          </w:p>
          <w:p>
            <w:pPr>
              <w:pStyle w:val="10"/>
              <w:spacing w:line="283"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6" w:hRule="atLeast"/>
        </w:trPr>
        <w:tc>
          <w:tcPr>
            <w:tcW w:w="755" w:type="dxa"/>
            <w:vMerge w:val="continue"/>
            <w:tcBorders>
              <w:top w:val="nil"/>
            </w:tcBorders>
          </w:tcPr>
          <w:p>
            <w:pPr>
              <w:rPr>
                <w:sz w:val="2"/>
                <w:szCs w:val="2"/>
              </w:rPr>
            </w:pPr>
          </w:p>
        </w:tc>
        <w:tc>
          <w:tcPr>
            <w:tcW w:w="1917" w:type="dxa"/>
            <w:vMerge w:val="continue"/>
            <w:tcBorders>
              <w:top w:val="nil"/>
            </w:tcBorders>
          </w:tcPr>
          <w:p>
            <w:pPr>
              <w:rPr>
                <w:sz w:val="2"/>
                <w:szCs w:val="2"/>
              </w:rPr>
            </w:pP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36"/>
              <w:rPr>
                <w:rFonts w:ascii="宋体"/>
                <w:sz w:val="21"/>
              </w:rPr>
            </w:pPr>
          </w:p>
          <w:p>
            <w:pPr>
              <w:pStyle w:val="10"/>
              <w:spacing w:line="280" w:lineRule="auto"/>
              <w:ind w:left="15" w:right="4"/>
              <w:rPr>
                <w:sz w:val="21"/>
              </w:rPr>
            </w:pPr>
            <w:r>
              <w:rPr>
                <w:spacing w:val="-2"/>
                <w:sz w:val="21"/>
              </w:rPr>
              <w:t>应急救援队伍建立或者应急救援人员</w:t>
            </w:r>
            <w:r>
              <w:rPr>
                <w:spacing w:val="-6"/>
                <w:sz w:val="21"/>
              </w:rPr>
              <w:t>指定，应急值班人员</w:t>
            </w:r>
            <w:r>
              <w:rPr>
                <w:spacing w:val="-2"/>
                <w:sz w:val="21"/>
              </w:rPr>
              <w:t>配备，应急救援器</w:t>
            </w:r>
            <w:r>
              <w:rPr>
                <w:spacing w:val="-6"/>
                <w:sz w:val="21"/>
              </w:rPr>
              <w:t>材、设备及物资配备情况</w:t>
            </w:r>
          </w:p>
        </w:tc>
        <w:tc>
          <w:tcPr>
            <w:tcW w:w="15503" w:type="dxa"/>
          </w:tcPr>
          <w:p>
            <w:pPr>
              <w:pStyle w:val="10"/>
              <w:spacing w:before="160"/>
              <w:rPr>
                <w:rFonts w:ascii="宋体"/>
                <w:sz w:val="21"/>
              </w:rPr>
            </w:pPr>
          </w:p>
          <w:p>
            <w:pPr>
              <w:pStyle w:val="10"/>
              <w:numPr>
                <w:ilvl w:val="0"/>
                <w:numId w:val="18"/>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spacing w:before="26" w:line="280" w:lineRule="auto"/>
              <w:ind w:left="14" w:right="3" w:firstLine="420"/>
              <w:jc w:val="both"/>
              <w:rPr>
                <w:sz w:val="21"/>
              </w:rPr>
            </w:pPr>
            <w:r>
              <w:rPr>
                <w:sz w:val="21"/>
              </w:rPr>
              <w:t>第七十九条 国家加强生产安全事故应急能力建设，在重点行业、领域建立应急救援基地和应急救援队伍，并由国家安全生产应急救援机构统一协调指挥；鼓励生产</w:t>
            </w:r>
            <w:r>
              <w:rPr>
                <w:spacing w:val="-2"/>
                <w:sz w:val="21"/>
              </w:rPr>
              <w:t>经营单位和其他社会力量建立应急救援队伍，配备相应的应急救援装备和物资，提高应急救援的专业化水平。</w:t>
            </w:r>
          </w:p>
          <w:p>
            <w:pPr>
              <w:pStyle w:val="10"/>
              <w:spacing w:line="280" w:lineRule="auto"/>
              <w:ind w:left="14" w:right="1" w:firstLine="420"/>
              <w:jc w:val="both"/>
              <w:rPr>
                <w:sz w:val="21"/>
              </w:rPr>
            </w:pPr>
            <w:r>
              <w:rPr>
                <w:spacing w:val="-2"/>
                <w:sz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w:t>
            </w:r>
            <w:r>
              <w:rPr>
                <w:spacing w:val="-4"/>
                <w:sz w:val="21"/>
              </w:rPr>
              <w:t>化水平。</w:t>
            </w:r>
          </w:p>
          <w:p>
            <w:pPr>
              <w:pStyle w:val="10"/>
              <w:numPr>
                <w:ilvl w:val="0"/>
                <w:numId w:val="1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《生产安全事故应急条例》</w:t>
            </w:r>
          </w:p>
          <w:p>
            <w:pPr>
              <w:pStyle w:val="10"/>
              <w:tabs>
                <w:tab w:val="left" w:pos="1274"/>
              </w:tabs>
              <w:spacing w:before="25" w:line="280" w:lineRule="auto"/>
              <w:ind w:left="14" w:right="3" w:firstLine="420"/>
              <w:rPr>
                <w:sz w:val="21"/>
              </w:rPr>
            </w:pPr>
            <w:r>
              <w:rPr>
                <w:spacing w:val="-4"/>
                <w:sz w:val="21"/>
              </w:rPr>
              <w:t>第三条</w:t>
            </w:r>
            <w:r>
              <w:rPr>
                <w:sz w:val="21"/>
              </w:rPr>
              <w:tab/>
            </w:r>
            <w:r>
              <w:rPr>
                <w:spacing w:val="-2"/>
                <w:sz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pStyle w:val="10"/>
              <w:spacing w:line="283" w:lineRule="auto"/>
              <w:ind w:left="14" w:right="3" w:firstLine="420"/>
              <w:rPr>
                <w:sz w:val="21"/>
              </w:rPr>
            </w:pPr>
            <w:r>
              <w:rPr>
                <w:spacing w:val="-2"/>
                <w:sz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pStyle w:val="10"/>
              <w:spacing w:line="280" w:lineRule="auto"/>
              <w:ind w:left="434" w:right="2248"/>
              <w:rPr>
                <w:sz w:val="21"/>
              </w:rPr>
            </w:pPr>
            <w:r>
              <w:rPr>
                <w:spacing w:val="-2"/>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pPr>
              <w:pStyle w:val="10"/>
              <w:numPr>
                <w:ilvl w:val="0"/>
                <w:numId w:val="1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《生产安全事故应急预案管理办法》</w:t>
            </w:r>
          </w:p>
          <w:p>
            <w:pPr>
              <w:pStyle w:val="10"/>
              <w:tabs>
                <w:tab w:val="left" w:pos="1274"/>
              </w:tabs>
              <w:spacing w:before="19" w:line="280" w:lineRule="auto"/>
              <w:ind w:left="14" w:right="3" w:firstLine="420"/>
              <w:rPr>
                <w:sz w:val="21"/>
              </w:rPr>
            </w:pPr>
            <w:r>
              <w:rPr>
                <w:spacing w:val="-4"/>
                <w:sz w:val="21"/>
              </w:rPr>
              <w:t>第四条</w:t>
            </w:r>
            <w:r>
              <w:rPr>
                <w:sz w:val="21"/>
              </w:rPr>
              <w:tab/>
            </w:r>
            <w:r>
              <w:rPr>
                <w:spacing w:val="-2"/>
                <w:sz w:val="21"/>
              </w:rPr>
              <w:t>应急管理部负责全国应急预案的综合协调管理工作。国务院其他负有安全生产监督管理职责的部门在各自职责范围内，负责相关行业、领域应急预案的管理</w:t>
            </w:r>
            <w:r>
              <w:rPr>
                <w:spacing w:val="-4"/>
                <w:sz w:val="21"/>
              </w:rPr>
              <w:t>工作。</w:t>
            </w:r>
          </w:p>
          <w:p>
            <w:pPr>
              <w:pStyle w:val="10"/>
              <w:spacing w:before="2" w:line="280" w:lineRule="auto"/>
              <w:ind w:left="14" w:right="6" w:firstLine="420"/>
              <w:rPr>
                <w:sz w:val="21"/>
              </w:rPr>
            </w:pPr>
            <w:r>
              <w:rPr>
                <w:spacing w:val="-4"/>
                <w:sz w:val="21"/>
              </w:rPr>
              <w:t>县级以上地方各级人民政府应急管理部门负责本行政区域内应急预案的综合协调管理工作。县级以上地方各级人民政府其他负有安全生产监督管理职责的部门按照各</w:t>
            </w:r>
            <w:r>
              <w:rPr>
                <w:spacing w:val="-2"/>
                <w:sz w:val="21"/>
              </w:rPr>
              <w:t>自的职责负责有关行业、领域应急预案的管理工作。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70"/>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58"/>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9"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4"/>
              <w:rPr>
                <w:rFonts w:ascii="宋体"/>
                <w:sz w:val="21"/>
              </w:rPr>
            </w:pPr>
          </w:p>
          <w:p>
            <w:pPr>
              <w:pStyle w:val="10"/>
              <w:ind w:left="11" w:right="8"/>
              <w:jc w:val="center"/>
              <w:rPr>
                <w:rFonts w:hint="default" w:eastAsia="宋体"/>
                <w:sz w:val="21"/>
                <w:lang w:val="en-US" w:eastAsia="zh-CN"/>
              </w:rPr>
            </w:pPr>
            <w:r>
              <w:rPr>
                <w:rFonts w:hint="eastAsia" w:eastAsia="宋体"/>
                <w:spacing w:val="-5"/>
                <w:w w:val="105"/>
                <w:sz w:val="21"/>
                <w:lang w:val="en-US" w:eastAsia="zh-CN"/>
              </w:rPr>
              <w:t>16</w:t>
            </w:r>
          </w:p>
        </w:tc>
        <w:tc>
          <w:tcPr>
            <w:tcW w:w="1917" w:type="dxa"/>
          </w:tcPr>
          <w:p>
            <w:pPr>
              <w:pStyle w:val="10"/>
              <w:rPr>
                <w:rFonts w:ascii="宋体"/>
                <w:sz w:val="21"/>
              </w:rPr>
            </w:pPr>
          </w:p>
          <w:p>
            <w:pPr>
              <w:pStyle w:val="10"/>
              <w:rPr>
                <w:rFonts w:ascii="宋体"/>
                <w:sz w:val="21"/>
              </w:rPr>
            </w:pPr>
          </w:p>
          <w:p>
            <w:pPr>
              <w:pStyle w:val="10"/>
              <w:spacing w:before="192"/>
              <w:rPr>
                <w:rFonts w:ascii="宋体"/>
                <w:sz w:val="21"/>
              </w:rPr>
            </w:pPr>
          </w:p>
          <w:p>
            <w:pPr>
              <w:pStyle w:val="10"/>
              <w:spacing w:line="280" w:lineRule="auto"/>
              <w:ind w:left="14" w:right="1"/>
              <w:rPr>
                <w:sz w:val="21"/>
              </w:rPr>
            </w:pPr>
            <w:r>
              <w:rPr>
                <w:spacing w:val="-2"/>
                <w:sz w:val="21"/>
              </w:rPr>
              <w:t>对</w:t>
            </w: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w:t>
            </w:r>
            <w:r>
              <w:rPr>
                <w:spacing w:val="40"/>
                <w:sz w:val="21"/>
              </w:rPr>
              <w:t xml:space="preserve"> </w:t>
            </w:r>
            <w:r>
              <w:rPr>
                <w:spacing w:val="-2"/>
                <w:sz w:val="21"/>
              </w:rPr>
              <w:t>管职责范围内的危险化学品生产企业、进口企业登记情况的监</w:t>
            </w:r>
            <w:r>
              <w:rPr>
                <w:spacing w:val="-4"/>
                <w:sz w:val="21"/>
              </w:rPr>
              <w:t>督检查</w:t>
            </w:r>
          </w:p>
        </w:tc>
        <w:tc>
          <w:tcPr>
            <w:tcW w:w="1878" w:type="dxa"/>
          </w:tcPr>
          <w:p>
            <w:pPr>
              <w:pStyle w:val="10"/>
              <w:rPr>
                <w:rFonts w:ascii="宋体"/>
                <w:sz w:val="21"/>
              </w:rPr>
            </w:pPr>
          </w:p>
          <w:p>
            <w:pPr>
              <w:pStyle w:val="10"/>
              <w:rPr>
                <w:rFonts w:ascii="宋体"/>
                <w:sz w:val="21"/>
              </w:rPr>
            </w:pPr>
          </w:p>
          <w:p>
            <w:pPr>
              <w:pStyle w:val="10"/>
              <w:spacing w:before="192"/>
              <w:rPr>
                <w:rFonts w:ascii="宋体"/>
                <w:sz w:val="21"/>
              </w:rPr>
            </w:pPr>
          </w:p>
          <w:p>
            <w:pPr>
              <w:pStyle w:val="10"/>
              <w:spacing w:line="280" w:lineRule="auto"/>
              <w:ind w:left="15" w:right="172"/>
              <w:rPr>
                <w:sz w:val="21"/>
              </w:rPr>
            </w:pP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监管</w:t>
            </w:r>
            <w:r>
              <w:rPr>
                <w:spacing w:val="-4"/>
                <w:sz w:val="21"/>
              </w:rPr>
              <w:t>职责范围内的危险</w:t>
            </w:r>
          </w:p>
          <w:p>
            <w:pPr>
              <w:pStyle w:val="10"/>
              <w:spacing w:line="298" w:lineRule="exact"/>
              <w:ind w:left="15"/>
              <w:rPr>
                <w:sz w:val="21"/>
              </w:rPr>
            </w:pPr>
            <w:r>
              <w:rPr>
                <w:spacing w:val="-8"/>
                <w:sz w:val="21"/>
              </w:rPr>
              <w:t>化学品生产企业</w:t>
            </w:r>
            <w:r>
              <w:rPr>
                <w:rFonts w:ascii="Microsoft JhengHei" w:eastAsia="Microsoft JhengHei"/>
                <w:b/>
                <w:spacing w:val="-8"/>
                <w:sz w:val="21"/>
              </w:rPr>
              <w:t>、</w:t>
            </w:r>
            <w:r>
              <w:rPr>
                <w:spacing w:val="-10"/>
                <w:sz w:val="21"/>
              </w:rPr>
              <w:t>进</w:t>
            </w:r>
          </w:p>
          <w:p>
            <w:pPr>
              <w:pStyle w:val="10"/>
              <w:spacing w:before="23" w:line="280" w:lineRule="auto"/>
              <w:ind w:left="15" w:right="172"/>
              <w:rPr>
                <w:sz w:val="21"/>
              </w:rPr>
            </w:pPr>
            <w:r>
              <w:rPr>
                <w:spacing w:val="-2"/>
                <w:sz w:val="21"/>
              </w:rPr>
              <w:t>口企业依法登记危</w:t>
            </w:r>
            <w:r>
              <w:rPr>
                <w:spacing w:val="-4"/>
                <w:sz w:val="21"/>
              </w:rPr>
              <w:t>险化学品有</w:t>
            </w:r>
            <w:r>
              <w:rPr>
                <w:rFonts w:hint="eastAsia" w:eastAsia="宋体"/>
                <w:spacing w:val="-4"/>
                <w:sz w:val="21"/>
                <w:lang w:eastAsia="zh-CN"/>
              </w:rPr>
              <w:t>关</w:t>
            </w:r>
            <w:r>
              <w:rPr>
                <w:spacing w:val="-4"/>
                <w:sz w:val="21"/>
              </w:rPr>
              <w:t>情况</w:t>
            </w:r>
          </w:p>
        </w:tc>
        <w:tc>
          <w:tcPr>
            <w:tcW w:w="15503" w:type="dxa"/>
          </w:tcPr>
          <w:p>
            <w:pPr>
              <w:pStyle w:val="10"/>
              <w:numPr>
                <w:ilvl w:val="0"/>
                <w:numId w:val="19"/>
              </w:numPr>
              <w:tabs>
                <w:tab w:val="left" w:pos="591"/>
              </w:tabs>
              <w:spacing w:before="145" w:after="0" w:line="240" w:lineRule="auto"/>
              <w:ind w:left="591" w:right="0" w:hanging="157"/>
              <w:jc w:val="left"/>
              <w:rPr>
                <w:rFonts w:ascii="Microsoft JhengHei" w:eastAsia="Microsoft JhengHei"/>
                <w:b/>
                <w:sz w:val="21"/>
              </w:rPr>
            </w:pPr>
            <w:r>
              <w:rPr>
                <w:rFonts w:ascii="Microsoft JhengHei" w:eastAsia="Microsoft JhengHei"/>
                <w:b/>
                <w:spacing w:val="-3"/>
                <w:sz w:val="21"/>
              </w:rPr>
              <w:t>《危险化学品安全管理条例》</w:t>
            </w:r>
          </w:p>
          <w:p>
            <w:pPr>
              <w:pStyle w:val="10"/>
              <w:tabs>
                <w:tab w:val="left" w:pos="1694"/>
              </w:tabs>
              <w:spacing w:before="23" w:line="280" w:lineRule="auto"/>
              <w:ind w:left="434" w:right="-101"/>
              <w:rPr>
                <w:sz w:val="21"/>
              </w:rPr>
            </w:pPr>
            <w:r>
              <w:rPr>
                <w:spacing w:val="-2"/>
                <w:sz w:val="21"/>
              </w:rPr>
              <w:t>第六十七条</w:t>
            </w:r>
            <w:r>
              <w:rPr>
                <w:sz w:val="21"/>
              </w:rPr>
              <w:tab/>
            </w:r>
            <w:r>
              <w:rPr>
                <w:spacing w:val="-2"/>
                <w:sz w:val="21"/>
              </w:rPr>
              <w:t>危险化学品生产企业、进口企业，应当向国务院安全生产监督管理部门负责危险化学品登记的机构(以下简称危险化学品登记机构)办理危险化学品登记。危险化学品登记包括下列内容：(一)分类和标签信息；(二)物理、化学性质；(三)主要用途；(四)危险特性；(五)储存、使用、运输的安全要求；(六)出现危险情况的应</w:t>
            </w:r>
          </w:p>
          <w:p>
            <w:pPr>
              <w:pStyle w:val="10"/>
              <w:spacing w:before="2"/>
              <w:ind w:left="14"/>
              <w:rPr>
                <w:sz w:val="21"/>
              </w:rPr>
            </w:pPr>
            <w:r>
              <w:rPr>
                <w:spacing w:val="-4"/>
                <w:sz w:val="21"/>
              </w:rPr>
              <w:t>急处置措施。</w:t>
            </w:r>
          </w:p>
          <w:p>
            <w:pPr>
              <w:pStyle w:val="10"/>
              <w:spacing w:before="46" w:line="280" w:lineRule="auto"/>
              <w:ind w:left="14" w:right="1" w:firstLine="420"/>
              <w:rPr>
                <w:sz w:val="21"/>
              </w:rPr>
            </w:pPr>
            <w:r>
              <w:rPr>
                <w:spacing w:val="-2"/>
                <w:sz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10"/>
              <w:spacing w:before="14" w:line="225" w:lineRule="auto"/>
              <w:ind w:left="434" w:right="8968"/>
              <w:rPr>
                <w:rFonts w:ascii="Microsoft JhengHei" w:eastAsia="Microsoft JhengHei"/>
                <w:b/>
                <w:sz w:val="21"/>
              </w:rPr>
            </w:pPr>
            <w:r>
              <w:rPr>
                <w:spacing w:val="-2"/>
                <w:sz w:val="21"/>
              </w:rPr>
              <w:t xml:space="preserve">危险化学品登记的具体办法由国务院安全生产监督管理部门制定。 </w:t>
            </w:r>
            <w:r>
              <w:rPr>
                <w:rFonts w:ascii="Microsoft JhengHei" w:eastAsia="Microsoft JhengHei"/>
                <w:b/>
                <w:spacing w:val="-2"/>
                <w:sz w:val="21"/>
              </w:rPr>
              <w:t>2.《危险化学品登记管理办法》</w:t>
            </w:r>
          </w:p>
          <w:p>
            <w:pPr>
              <w:pStyle w:val="10"/>
              <w:tabs>
                <w:tab w:val="left" w:pos="1274"/>
              </w:tabs>
              <w:spacing w:before="29"/>
              <w:ind w:left="434"/>
              <w:rPr>
                <w:sz w:val="21"/>
              </w:rPr>
            </w:pPr>
            <w:r>
              <w:rPr>
                <w:spacing w:val="-2"/>
                <w:sz w:val="21"/>
              </w:rPr>
              <w:t>第四</w:t>
            </w:r>
            <w:r>
              <w:rPr>
                <w:spacing w:val="-10"/>
                <w:sz w:val="21"/>
              </w:rPr>
              <w:t>条</w:t>
            </w:r>
            <w:r>
              <w:rPr>
                <w:sz w:val="21"/>
              </w:rPr>
              <w:tab/>
            </w:r>
            <w:r>
              <w:rPr>
                <w:spacing w:val="-2"/>
                <w:sz w:val="21"/>
              </w:rPr>
              <w:t>国家安全生产监督管理总局负责全国危险化学品登记的监督管理工作</w:t>
            </w:r>
            <w:r>
              <w:rPr>
                <w:spacing w:val="-10"/>
                <w:sz w:val="21"/>
              </w:rPr>
              <w:t>。</w:t>
            </w:r>
          </w:p>
          <w:p>
            <w:pPr>
              <w:pStyle w:val="10"/>
              <w:spacing w:before="48"/>
              <w:ind w:left="434"/>
              <w:rPr>
                <w:sz w:val="21"/>
              </w:rPr>
            </w:pPr>
            <w:r>
              <w:rPr>
                <w:spacing w:val="-3"/>
                <w:sz w:val="21"/>
              </w:rPr>
              <w:t>县级以上地方各级人民政府安全生产监督管理部门负责本行政区域内危险化学品登记的监督管理工作。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spacing w:before="238"/>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26"/>
              <w:rPr>
                <w:rFonts w:ascii="宋体"/>
                <w:sz w:val="21"/>
              </w:rPr>
            </w:pPr>
          </w:p>
          <w:p>
            <w:pPr>
              <w:pStyle w:val="10"/>
              <w:spacing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755" w:type="dxa"/>
            <w:vAlign w:val="center"/>
          </w:tcPr>
          <w:p>
            <w:pPr>
              <w:pStyle w:val="10"/>
              <w:ind w:left="11" w:right="8"/>
              <w:jc w:val="center"/>
              <w:rPr>
                <w:rFonts w:hint="default" w:eastAsia="宋体"/>
                <w:spacing w:val="-5"/>
                <w:w w:val="105"/>
                <w:sz w:val="21"/>
                <w:lang w:val="en-US" w:eastAsia="zh-CN"/>
              </w:rPr>
            </w:pPr>
            <w:r>
              <w:rPr>
                <w:rFonts w:hint="eastAsia" w:eastAsia="宋体"/>
                <w:spacing w:val="-5"/>
                <w:w w:val="105"/>
                <w:sz w:val="21"/>
                <w:lang w:val="en-US" w:eastAsia="zh-CN"/>
              </w:rPr>
              <w:t>17</w:t>
            </w:r>
          </w:p>
        </w:tc>
        <w:tc>
          <w:tcPr>
            <w:tcW w:w="1917" w:type="dxa"/>
            <w:vAlign w:val="center"/>
          </w:tcPr>
          <w:p>
            <w:pPr>
              <w:pStyle w:val="10"/>
              <w:spacing w:line="280" w:lineRule="auto"/>
              <w:ind w:left="14" w:right="1"/>
              <w:jc w:val="center"/>
              <w:rPr>
                <w:rFonts w:hint="eastAsia" w:eastAsia="宋体"/>
                <w:spacing w:val="-2"/>
                <w:sz w:val="21"/>
                <w:lang w:eastAsia="zh-CN"/>
              </w:rPr>
            </w:pPr>
            <w:r>
              <w:rPr>
                <w:rFonts w:ascii="Helvetica" w:hAnsi="Helvetica" w:eastAsia="Helvetica" w:cs="Helvetica"/>
                <w:i w:val="0"/>
                <w:iCs w:val="0"/>
                <w:caps w:val="0"/>
                <w:color w:val="333333"/>
                <w:spacing w:val="0"/>
                <w:sz w:val="21"/>
                <w:szCs w:val="21"/>
                <w:shd w:val="clear" w:fill="FFFFFF"/>
              </w:rPr>
              <w:t>对本辖区内的</w:t>
            </w:r>
            <w:r>
              <w:rPr>
                <w:rFonts w:hint="eastAsia" w:ascii="Helvetica" w:hAnsi="Helvetica" w:eastAsia="宋体" w:cs="Helvetica"/>
                <w:i w:val="0"/>
                <w:iCs w:val="0"/>
                <w:caps w:val="0"/>
                <w:color w:val="333333"/>
                <w:spacing w:val="0"/>
                <w:sz w:val="21"/>
                <w:szCs w:val="21"/>
                <w:shd w:val="clear" w:fill="FFFFFF"/>
                <w:lang w:eastAsia="zh-CN"/>
              </w:rPr>
              <w:t>危险化学品</w:t>
            </w:r>
            <w:r>
              <w:rPr>
                <w:rFonts w:ascii="Helvetica" w:hAnsi="Helvetica" w:eastAsia="Helvetica" w:cs="Helvetica"/>
                <w:i w:val="0"/>
                <w:iCs w:val="0"/>
                <w:caps w:val="0"/>
                <w:color w:val="333333"/>
                <w:spacing w:val="0"/>
                <w:sz w:val="21"/>
                <w:szCs w:val="21"/>
                <w:shd w:val="clear" w:fill="FFFFFF"/>
              </w:rPr>
              <w:t>重大危险源</w:t>
            </w:r>
            <w:r>
              <w:rPr>
                <w:rFonts w:hint="eastAsia" w:ascii="Helvetica" w:hAnsi="Helvetica" w:eastAsia="宋体" w:cs="Helvetica"/>
                <w:i w:val="0"/>
                <w:iCs w:val="0"/>
                <w:caps w:val="0"/>
                <w:color w:val="333333"/>
                <w:spacing w:val="0"/>
                <w:sz w:val="21"/>
                <w:szCs w:val="21"/>
                <w:shd w:val="clear" w:fill="FFFFFF"/>
                <w:lang w:eastAsia="zh-CN"/>
              </w:rPr>
              <w:t>企业</w:t>
            </w:r>
            <w:r>
              <w:rPr>
                <w:rFonts w:ascii="Helvetica" w:hAnsi="Helvetica" w:eastAsia="Helvetica" w:cs="Helvetica"/>
                <w:i w:val="0"/>
                <w:iCs w:val="0"/>
                <w:caps w:val="0"/>
                <w:color w:val="333333"/>
                <w:spacing w:val="0"/>
                <w:sz w:val="21"/>
                <w:szCs w:val="21"/>
                <w:shd w:val="clear" w:fill="FFFFFF"/>
              </w:rPr>
              <w:t>实施安全监督管理</w:t>
            </w:r>
          </w:p>
        </w:tc>
        <w:tc>
          <w:tcPr>
            <w:tcW w:w="1878" w:type="dxa"/>
            <w:vAlign w:val="center"/>
          </w:tcPr>
          <w:p>
            <w:pPr>
              <w:pStyle w:val="10"/>
              <w:spacing w:before="23" w:line="280" w:lineRule="auto"/>
              <w:ind w:left="15" w:right="172"/>
              <w:jc w:val="center"/>
              <w:rPr>
                <w:rFonts w:hint="eastAsia" w:eastAsia="宋体"/>
                <w:spacing w:val="-2"/>
                <w:sz w:val="21"/>
                <w:lang w:eastAsia="zh-CN"/>
              </w:rPr>
            </w:pP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监管</w:t>
            </w:r>
            <w:r>
              <w:rPr>
                <w:spacing w:val="-4"/>
                <w:sz w:val="21"/>
              </w:rPr>
              <w:t>职责范围</w:t>
            </w:r>
            <w:r>
              <w:rPr>
                <w:rFonts w:hint="eastAsia" w:eastAsia="宋体"/>
                <w:spacing w:val="-4"/>
                <w:sz w:val="21"/>
                <w:lang w:eastAsia="zh-CN"/>
              </w:rPr>
              <w:t>内</w:t>
            </w:r>
            <w:r>
              <w:rPr>
                <w:rFonts w:ascii="Helvetica" w:hAnsi="Helvetica" w:eastAsia="Helvetica" w:cs="Helvetica"/>
                <w:i w:val="0"/>
                <w:iCs w:val="0"/>
                <w:caps w:val="0"/>
                <w:color w:val="333333"/>
                <w:spacing w:val="0"/>
                <w:sz w:val="21"/>
                <w:szCs w:val="21"/>
                <w:shd w:val="clear" w:fill="FFFFFF"/>
              </w:rPr>
              <w:t>从事危险化学品生产、储存、使用和经营的单位的危险化学品重大危险源的辨识、评估、登记建档、备案、核销及其监督管理</w:t>
            </w:r>
          </w:p>
        </w:tc>
        <w:tc>
          <w:tcPr>
            <w:tcW w:w="15503" w:type="dxa"/>
            <w:vAlign w:val="center"/>
          </w:tcPr>
          <w:p>
            <w:pPr>
              <w:pStyle w:val="10"/>
              <w:spacing w:before="46" w:line="280" w:lineRule="auto"/>
              <w:ind w:left="14" w:right="1" w:firstLine="420"/>
              <w:jc w:val="left"/>
              <w:rPr>
                <w:rFonts w:hint="default"/>
                <w:b/>
                <w:bCs/>
                <w:spacing w:val="-2"/>
                <w:sz w:val="21"/>
                <w:lang w:val="en-US" w:eastAsia="zh-CN"/>
              </w:rPr>
            </w:pPr>
            <w:r>
              <w:rPr>
                <w:rFonts w:hint="eastAsia"/>
                <w:b/>
                <w:bCs/>
                <w:spacing w:val="-2"/>
                <w:sz w:val="21"/>
                <w:lang w:val="en-US" w:eastAsia="zh-CN"/>
              </w:rPr>
              <w:t>1.</w:t>
            </w:r>
            <w:r>
              <w:rPr>
                <w:b/>
                <w:bCs/>
                <w:spacing w:val="-2"/>
                <w:sz w:val="21"/>
              </w:rPr>
              <w:t>《危险化学品重大危险源监督管理暂行规定》</w:t>
            </w:r>
          </w:p>
          <w:p>
            <w:pPr>
              <w:pStyle w:val="10"/>
              <w:spacing w:before="46" w:line="280" w:lineRule="auto"/>
              <w:ind w:left="14" w:right="1" w:firstLine="420"/>
              <w:jc w:val="left"/>
              <w:rPr>
                <w:rFonts w:hint="default"/>
                <w:spacing w:val="-2"/>
                <w:sz w:val="21"/>
                <w:lang w:val="en-US" w:eastAsia="zh-CN"/>
              </w:rPr>
            </w:pPr>
            <w:r>
              <w:rPr>
                <w:spacing w:val="-2"/>
                <w:sz w:val="21"/>
              </w:rPr>
              <w:t>第四条　危险化学品单位是本单位重大危险源安全管理的责任主体，其主要负责人对本单位的重大危险源安全管理工作负责，并保证重大危险源</w:t>
            </w:r>
            <w:r>
              <w:rPr>
                <w:rFonts w:hint="default"/>
                <w:spacing w:val="-2"/>
                <w:sz w:val="21"/>
              </w:rPr>
              <w:fldChar w:fldCharType="begin"/>
            </w:r>
            <w:r>
              <w:rPr>
                <w:rFonts w:hint="default"/>
                <w:spacing w:val="-2"/>
                <w:sz w:val="21"/>
              </w:rPr>
              <w:instrText xml:space="preserve"> HYPERLINK "https://baike.baidu.com/item/%E5%AE%89%E5%85%A8%E7%94%9F%E4%BA%A7/0?fromModule=lemma_inlink" \t "https://baike.baidu.com/item/%E5%8D%B1%E9%99%A9%E5%8C%96%E5%AD%A6%E5%93%81%E9%87%8D%E5%A4%A7%E5%8D%B1%E9%99%A9%E6%BA%90%E7%9B%91%E7%9D%A3%E7%AE%A1%E7%90%86%E6%9A%82%E8%A1%8C%E8%A7%84%E5%AE%9A/_blank" </w:instrText>
            </w:r>
            <w:r>
              <w:rPr>
                <w:rFonts w:hint="default"/>
                <w:spacing w:val="-2"/>
                <w:sz w:val="21"/>
              </w:rPr>
              <w:fldChar w:fldCharType="separate"/>
            </w:r>
            <w:r>
              <w:rPr>
                <w:rFonts w:hint="default"/>
                <w:spacing w:val="-2"/>
                <w:sz w:val="21"/>
              </w:rPr>
              <w:t>安全生产</w:t>
            </w:r>
            <w:r>
              <w:rPr>
                <w:rFonts w:hint="default"/>
                <w:spacing w:val="-2"/>
                <w:sz w:val="21"/>
              </w:rPr>
              <w:fldChar w:fldCharType="end"/>
            </w:r>
            <w:r>
              <w:rPr>
                <w:rFonts w:hint="default"/>
                <w:spacing w:val="-2"/>
                <w:sz w:val="21"/>
              </w:rPr>
              <w:t>所必需的安全投入。</w:t>
            </w:r>
          </w:p>
          <w:p>
            <w:pPr>
              <w:pStyle w:val="10"/>
              <w:spacing w:before="46" w:line="280" w:lineRule="auto"/>
              <w:ind w:left="14" w:right="1" w:firstLine="420"/>
              <w:jc w:val="left"/>
              <w:rPr>
                <w:spacing w:val="-2"/>
                <w:sz w:val="21"/>
              </w:rPr>
            </w:pPr>
            <w:r>
              <w:rPr>
                <w:rFonts w:hint="default"/>
                <w:spacing w:val="-2"/>
                <w:sz w:val="21"/>
                <w:lang w:val="en-US" w:eastAsia="zh-CN"/>
              </w:rPr>
              <w:t>第五条　重大危险源的安全监督管理实行属地监管与分级管理相结合的原则。</w:t>
            </w:r>
          </w:p>
          <w:p>
            <w:pPr>
              <w:pStyle w:val="10"/>
              <w:spacing w:before="46" w:line="280" w:lineRule="auto"/>
              <w:ind w:left="14" w:right="1" w:firstLine="420"/>
              <w:jc w:val="left"/>
              <w:rPr>
                <w:rFonts w:hint="default"/>
                <w:spacing w:val="-2"/>
                <w:sz w:val="21"/>
              </w:rPr>
            </w:pPr>
            <w:r>
              <w:rPr>
                <w:rFonts w:hint="default"/>
                <w:spacing w:val="-2"/>
                <w:sz w:val="21"/>
                <w:lang w:val="en-US" w:eastAsia="zh-CN"/>
              </w:rPr>
              <w:t>县级以上地方人民政府安全生产监督管理部门按照有关法律、法规、标准和本规定，对本辖区内的重大危险源实施安全监督管理。</w:t>
            </w:r>
          </w:p>
          <w:p>
            <w:pPr>
              <w:pStyle w:val="10"/>
              <w:spacing w:before="46" w:line="280" w:lineRule="auto"/>
              <w:ind w:left="14" w:right="1" w:firstLine="420"/>
              <w:jc w:val="left"/>
              <w:rPr>
                <w:rFonts w:hint="default"/>
                <w:spacing w:val="-2"/>
                <w:sz w:val="21"/>
              </w:rPr>
            </w:pPr>
            <w:r>
              <w:rPr>
                <w:rFonts w:hint="default"/>
                <w:spacing w:val="-2"/>
                <w:sz w:val="21"/>
                <w:lang w:val="en-US" w:eastAsia="zh-CN"/>
              </w:rPr>
              <w:t>第六条　国家鼓励危险化学品单位采用有利于提高</w:t>
            </w:r>
            <w:r>
              <w:rPr>
                <w:rFonts w:hint="default"/>
                <w:spacing w:val="-2"/>
                <w:sz w:val="21"/>
                <w:lang w:val="en-US" w:eastAsia="zh-CN"/>
              </w:rPr>
              <w:fldChar w:fldCharType="begin"/>
            </w:r>
            <w:r>
              <w:rPr>
                <w:rFonts w:hint="default"/>
                <w:spacing w:val="-2"/>
                <w:sz w:val="21"/>
                <w:lang w:val="en-US" w:eastAsia="zh-CN"/>
              </w:rPr>
              <w:instrText xml:space="preserve"> HYPERLINK "https://baike.baidu.com/item/%E9%87%8D%E5%A4%A7%E5%8D%B1%E9%99%A9%E6%BA%90/10983922?fromModule=lemma_inlink" \t "https://baike.baidu.com/item/%E5%8D%B1%E9%99%A9%E5%8C%96%E5%AD%A6%E5%93%81%E9%87%8D%E5%A4%A7%E5%8D%B1%E9%99%A9%E6%BA%90%E7%9B%91%E7%9D%A3%E7%AE%A1%E7%90%86%E6%9A%82%E8%A1%8C%E8%A7%84%E5%AE%9A/_blank" </w:instrText>
            </w:r>
            <w:r>
              <w:rPr>
                <w:rFonts w:hint="default"/>
                <w:spacing w:val="-2"/>
                <w:sz w:val="21"/>
                <w:lang w:val="en-US" w:eastAsia="zh-CN"/>
              </w:rPr>
              <w:fldChar w:fldCharType="separate"/>
            </w:r>
            <w:r>
              <w:rPr>
                <w:rFonts w:hint="default"/>
                <w:spacing w:val="-2"/>
                <w:sz w:val="21"/>
              </w:rPr>
              <w:t>重大危险源</w:t>
            </w:r>
            <w:r>
              <w:rPr>
                <w:rFonts w:hint="default"/>
                <w:spacing w:val="-2"/>
                <w:sz w:val="21"/>
                <w:lang w:val="en-US" w:eastAsia="zh-CN"/>
              </w:rPr>
              <w:fldChar w:fldCharType="end"/>
            </w:r>
            <w:r>
              <w:rPr>
                <w:rFonts w:hint="default"/>
                <w:spacing w:val="-2"/>
                <w:sz w:val="21"/>
                <w:lang w:val="en-US" w:eastAsia="zh-CN"/>
              </w:rPr>
              <w:t>安全保障水平的先进适用的工艺、技术、设备以及自动控制系统，推进安全生产监督管理部门重大危险源</w:t>
            </w:r>
            <w:r>
              <w:rPr>
                <w:rFonts w:hint="default"/>
                <w:spacing w:val="-2"/>
                <w:sz w:val="21"/>
                <w:lang w:val="en-US" w:eastAsia="zh-CN"/>
              </w:rPr>
              <w:fldChar w:fldCharType="begin"/>
            </w:r>
            <w:r>
              <w:rPr>
                <w:rFonts w:hint="default"/>
                <w:spacing w:val="-2"/>
                <w:sz w:val="21"/>
                <w:lang w:val="en-US" w:eastAsia="zh-CN"/>
              </w:rPr>
              <w:instrText xml:space="preserve"> HYPERLINK "https://baike.baidu.com/item/%E5%AE%89%E5%85%A8%E7%9B%91%E7%AE%A1/1276064?fromModule=lemma_inlink" \t "https://baike.baidu.com/item/%E5%8D%B1%E9%99%A9%E5%8C%96%E5%AD%A6%E5%93%81%E9%87%8D%E5%A4%A7%E5%8D%B1%E9%99%A9%E6%BA%90%E7%9B%91%E7%9D%A3%E7%AE%A1%E7%90%86%E6%9A%82%E8%A1%8C%E8%A7%84%E5%AE%9A/_blank" </w:instrText>
            </w:r>
            <w:r>
              <w:rPr>
                <w:rFonts w:hint="default"/>
                <w:spacing w:val="-2"/>
                <w:sz w:val="21"/>
                <w:lang w:val="en-US" w:eastAsia="zh-CN"/>
              </w:rPr>
              <w:fldChar w:fldCharType="separate"/>
            </w:r>
            <w:r>
              <w:rPr>
                <w:rFonts w:hint="default"/>
                <w:spacing w:val="-2"/>
                <w:sz w:val="21"/>
              </w:rPr>
              <w:t>安全监管</w:t>
            </w:r>
            <w:r>
              <w:rPr>
                <w:rFonts w:hint="default"/>
                <w:spacing w:val="-2"/>
                <w:sz w:val="21"/>
                <w:lang w:val="en-US" w:eastAsia="zh-CN"/>
              </w:rPr>
              <w:fldChar w:fldCharType="end"/>
            </w:r>
            <w:r>
              <w:rPr>
                <w:rFonts w:hint="default"/>
                <w:spacing w:val="-2"/>
                <w:sz w:val="21"/>
                <w:lang w:val="en-US" w:eastAsia="zh-CN"/>
              </w:rPr>
              <w:t>的信息化建设。</w:t>
            </w:r>
          </w:p>
          <w:p>
            <w:pPr>
              <w:pStyle w:val="10"/>
              <w:spacing w:before="48"/>
              <w:ind w:left="434"/>
              <w:jc w:val="center"/>
              <w:rPr>
                <w:spacing w:val="-3"/>
                <w:sz w:val="21"/>
              </w:rPr>
            </w:pPr>
          </w:p>
        </w:tc>
        <w:tc>
          <w:tcPr>
            <w:tcW w:w="644" w:type="dxa"/>
            <w:vAlign w:val="center"/>
          </w:tcPr>
          <w:p>
            <w:pPr>
              <w:pStyle w:val="10"/>
              <w:spacing w:before="1" w:line="280" w:lineRule="auto"/>
              <w:ind w:left="15" w:right="199"/>
              <w:jc w:val="center"/>
              <w:rPr>
                <w:rFonts w:hint="eastAsia" w:eastAsia="宋体"/>
                <w:spacing w:val="-6"/>
                <w:sz w:val="21"/>
                <w:lang w:eastAsia="zh-CN"/>
              </w:rPr>
            </w:pPr>
            <w:r>
              <w:rPr>
                <w:rFonts w:hint="eastAsia" w:eastAsia="宋体"/>
                <w:spacing w:val="-6"/>
                <w:sz w:val="21"/>
                <w:lang w:eastAsia="zh-CN"/>
              </w:rPr>
              <w:t>宝丰县应急管理局</w:t>
            </w:r>
          </w:p>
        </w:tc>
        <w:tc>
          <w:tcPr>
            <w:tcW w:w="650" w:type="dxa"/>
            <w:vAlign w:val="center"/>
          </w:tcPr>
          <w:p>
            <w:pPr>
              <w:pStyle w:val="10"/>
              <w:spacing w:line="280" w:lineRule="auto"/>
              <w:ind w:left="115" w:right="105"/>
              <w:jc w:val="center"/>
              <w:rPr>
                <w:spacing w:val="-6"/>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9"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right="8"/>
              <w:jc w:val="center"/>
              <w:rPr>
                <w:rFonts w:hint="default" w:eastAsia="宋体"/>
                <w:sz w:val="21"/>
                <w:lang w:val="en-US" w:eastAsia="zh-CN"/>
              </w:rPr>
            </w:pPr>
            <w:r>
              <w:rPr>
                <w:rFonts w:hint="eastAsia" w:ascii="宋体" w:eastAsia="宋体"/>
                <w:sz w:val="21"/>
                <w:lang w:val="en-US" w:eastAsia="zh-CN"/>
              </w:rPr>
              <w:t>18</w:t>
            </w:r>
          </w:p>
        </w:tc>
        <w:tc>
          <w:tcPr>
            <w:tcW w:w="1917"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7"/>
              <w:rPr>
                <w:rFonts w:ascii="宋体"/>
                <w:sz w:val="21"/>
              </w:rPr>
            </w:pPr>
          </w:p>
          <w:p>
            <w:pPr>
              <w:pStyle w:val="10"/>
              <w:spacing w:line="280" w:lineRule="auto"/>
              <w:ind w:left="14" w:right="3"/>
              <w:rPr>
                <w:sz w:val="21"/>
              </w:rPr>
            </w:pPr>
            <w:r>
              <w:rPr>
                <w:spacing w:val="-2"/>
                <w:sz w:val="21"/>
              </w:rPr>
              <w:t>对高危行业、领域生产经营单位投保安</w:t>
            </w:r>
            <w:r>
              <w:rPr>
                <w:spacing w:val="40"/>
                <w:sz w:val="21"/>
              </w:rPr>
              <w:t xml:space="preserve"> </w:t>
            </w:r>
            <w:r>
              <w:rPr>
                <w:spacing w:val="-2"/>
                <w:sz w:val="21"/>
              </w:rPr>
              <w:t>全生产责任保险情况的监督检查</w:t>
            </w:r>
          </w:p>
        </w:tc>
        <w:tc>
          <w:tcPr>
            <w:tcW w:w="1878" w:type="dxa"/>
          </w:tcPr>
          <w:p>
            <w:pPr>
              <w:pStyle w:val="10"/>
              <w:rPr>
                <w:rFonts w:ascii="宋体"/>
                <w:sz w:val="21"/>
              </w:rPr>
            </w:pPr>
          </w:p>
          <w:p>
            <w:pPr>
              <w:pStyle w:val="10"/>
              <w:spacing w:before="85"/>
              <w:rPr>
                <w:rFonts w:ascii="宋体"/>
                <w:sz w:val="21"/>
              </w:rPr>
            </w:pPr>
          </w:p>
          <w:p>
            <w:pPr>
              <w:pStyle w:val="10"/>
              <w:spacing w:line="280" w:lineRule="auto"/>
              <w:ind w:left="15" w:right="4"/>
              <w:jc w:val="both"/>
              <w:rPr>
                <w:sz w:val="21"/>
              </w:rPr>
            </w:pPr>
            <w:r>
              <w:rPr>
                <w:rFonts w:hint="eastAsia" w:eastAsia="宋体"/>
                <w:spacing w:val="19"/>
                <w:sz w:val="21"/>
                <w:lang w:eastAsia="zh-CN"/>
              </w:rPr>
              <w:t>县</w:t>
            </w:r>
            <w:r>
              <w:rPr>
                <w:spacing w:val="19"/>
                <w:sz w:val="21"/>
              </w:rPr>
              <w:t>应急管理</w:t>
            </w:r>
            <w:r>
              <w:rPr>
                <w:rFonts w:hint="eastAsia" w:eastAsia="宋体"/>
                <w:spacing w:val="19"/>
                <w:sz w:val="21"/>
                <w:lang w:eastAsia="zh-CN"/>
              </w:rPr>
              <w:t>局</w:t>
            </w:r>
            <w:r>
              <w:rPr>
                <w:spacing w:val="19"/>
                <w:sz w:val="21"/>
              </w:rPr>
              <w:t>监管职责范围内的从事</w:t>
            </w:r>
            <w:r>
              <w:rPr>
                <w:spacing w:val="-6"/>
                <w:sz w:val="21"/>
              </w:rPr>
              <w:t>金属非金属矿山、危</w:t>
            </w:r>
            <w:r>
              <w:rPr>
                <w:spacing w:val="19"/>
                <w:sz w:val="21"/>
              </w:rPr>
              <w:t>险化学品、烟花爆</w:t>
            </w:r>
            <w:r>
              <w:rPr>
                <w:spacing w:val="-6"/>
                <w:sz w:val="21"/>
              </w:rPr>
              <w:t>竹、金属冶炼等高危行业、领域生产经营</w:t>
            </w:r>
            <w:r>
              <w:rPr>
                <w:spacing w:val="19"/>
                <w:sz w:val="21"/>
              </w:rPr>
              <w:t>活动的单位依法投保安全生产责任保</w:t>
            </w:r>
            <w:r>
              <w:rPr>
                <w:spacing w:val="-4"/>
                <w:sz w:val="21"/>
              </w:rPr>
              <w:t>险情况</w:t>
            </w:r>
          </w:p>
        </w:tc>
        <w:tc>
          <w:tcPr>
            <w:tcW w:w="15503" w:type="dxa"/>
          </w:tcPr>
          <w:p>
            <w:pPr>
              <w:pStyle w:val="10"/>
              <w:numPr>
                <w:ilvl w:val="0"/>
                <w:numId w:val="20"/>
              </w:numPr>
              <w:tabs>
                <w:tab w:val="left" w:pos="591"/>
              </w:tabs>
              <w:spacing w:before="245" w:after="0" w:line="240" w:lineRule="auto"/>
              <w:ind w:left="591" w:right="0" w:hanging="157"/>
              <w:jc w:val="left"/>
              <w:rPr>
                <w:rFonts w:ascii="Microsoft JhengHei" w:eastAsia="Microsoft JhengHei"/>
                <w:b/>
                <w:sz w:val="19"/>
              </w:rPr>
            </w:pPr>
            <w:r>
              <w:rPr>
                <w:rFonts w:ascii="Microsoft JhengHei" w:eastAsia="Microsoft JhengHei"/>
                <w:b/>
                <w:spacing w:val="-3"/>
                <w:sz w:val="21"/>
              </w:rPr>
              <w:t>《中华人民共和国安全生产法》</w:t>
            </w:r>
          </w:p>
          <w:p>
            <w:pPr>
              <w:pStyle w:val="10"/>
              <w:tabs>
                <w:tab w:val="left" w:pos="1694"/>
              </w:tabs>
              <w:spacing w:before="23"/>
              <w:ind w:left="434"/>
              <w:rPr>
                <w:sz w:val="21"/>
              </w:rPr>
            </w:pPr>
            <w:r>
              <w:rPr>
                <w:spacing w:val="-2"/>
                <w:sz w:val="21"/>
              </w:rPr>
              <w:t>第五十一</w:t>
            </w:r>
            <w:r>
              <w:rPr>
                <w:spacing w:val="-10"/>
                <w:sz w:val="21"/>
              </w:rPr>
              <w:t>条</w:t>
            </w:r>
            <w:r>
              <w:rPr>
                <w:sz w:val="21"/>
              </w:rPr>
              <w:tab/>
            </w:r>
            <w:r>
              <w:rPr>
                <w:spacing w:val="-2"/>
                <w:sz w:val="21"/>
              </w:rPr>
              <w:t>生产经营单位必须依法参加工伤保险，为从业人员缴纳保险费</w:t>
            </w:r>
            <w:r>
              <w:rPr>
                <w:spacing w:val="-10"/>
                <w:sz w:val="21"/>
              </w:rPr>
              <w:t>。</w:t>
            </w:r>
          </w:p>
          <w:p>
            <w:pPr>
              <w:pStyle w:val="10"/>
              <w:spacing w:before="48" w:line="280" w:lineRule="auto"/>
              <w:ind w:left="14" w:right="3" w:firstLine="420"/>
              <w:rPr>
                <w:sz w:val="21"/>
              </w:rPr>
            </w:pPr>
            <w:r>
              <w:rPr>
                <w:spacing w:val="-2"/>
                <w:sz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10"/>
              <w:numPr>
                <w:ilvl w:val="0"/>
                <w:numId w:val="20"/>
              </w:numPr>
              <w:tabs>
                <w:tab w:val="left" w:pos="658"/>
              </w:tabs>
              <w:spacing w:before="0" w:after="0" w:line="301" w:lineRule="exact"/>
              <w:ind w:left="658" w:right="0" w:hanging="224"/>
              <w:jc w:val="left"/>
              <w:rPr>
                <w:rFonts w:ascii="Trebuchet MS" w:eastAsia="Trebuchet MS"/>
                <w:b/>
                <w:sz w:val="19"/>
              </w:rPr>
            </w:pPr>
            <w:r>
              <w:rPr>
                <w:rFonts w:ascii="Microsoft JhengHei" w:eastAsia="Microsoft JhengHei"/>
                <w:b/>
                <w:spacing w:val="-3"/>
                <w:sz w:val="21"/>
              </w:rPr>
              <w:t>《安全生产责任保险实施办法》</w:t>
            </w:r>
          </w:p>
          <w:p>
            <w:pPr>
              <w:pStyle w:val="10"/>
              <w:spacing w:before="45" w:line="283" w:lineRule="auto"/>
              <w:ind w:left="14" w:right="8" w:firstLine="420"/>
              <w:jc w:val="both"/>
              <w:rPr>
                <w:sz w:val="21"/>
              </w:rPr>
            </w:pPr>
            <w:r>
              <w:rPr>
                <w:sz w:val="21"/>
              </w:rPr>
              <w:t>第二条 在中华人民共和国领域内从事矿山、危险化学品、烟花爆竹、交通运输、建筑施工、民用爆炸物品、金属冶炼、渔业生产等高危行业、领域生产经营活动的</w:t>
            </w:r>
            <w:r>
              <w:rPr>
                <w:spacing w:val="-2"/>
                <w:sz w:val="21"/>
              </w:rPr>
              <w:t>单位（以下简称高危行业、领域单位），应当投保安责险。</w:t>
            </w:r>
          </w:p>
          <w:p>
            <w:pPr>
              <w:pStyle w:val="10"/>
              <w:spacing w:line="280" w:lineRule="auto"/>
              <w:ind w:left="14" w:right="1" w:firstLine="420"/>
              <w:jc w:val="both"/>
              <w:rPr>
                <w:sz w:val="21"/>
              </w:rPr>
            </w:pPr>
            <w:r>
              <w:rPr>
                <w:sz w:val="21"/>
              </w:rPr>
              <w:t>第九条 国务院应急管理部门负责综合协调、统筹推动各高危行业、领域单位安责险实施工作，对本行业、领域单位安责险投保情况等实施监督管理；与国务院财政</w:t>
            </w:r>
            <w:r>
              <w:rPr>
                <w:spacing w:val="-2"/>
                <w:sz w:val="21"/>
              </w:rPr>
              <w:t>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w:t>
            </w:r>
          </w:p>
          <w:p>
            <w:pPr>
              <w:pStyle w:val="10"/>
              <w:ind w:left="434"/>
              <w:rPr>
                <w:sz w:val="21"/>
              </w:rPr>
            </w:pPr>
            <w:r>
              <w:rPr>
                <w:spacing w:val="-3"/>
                <w:sz w:val="21"/>
              </w:rPr>
              <w:t>各省级应急管理部门、相关行业主管部门及国务院保险监督管理机构省级派出机构按照前款对应的职责开展相关工作。</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26"/>
              <w:rPr>
                <w:rFonts w:ascii="宋体"/>
                <w:sz w:val="21"/>
              </w:rPr>
            </w:pPr>
          </w:p>
          <w:p>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13"/>
              <w:rPr>
                <w:rFonts w:ascii="宋体"/>
                <w:sz w:val="21"/>
              </w:rPr>
            </w:pPr>
          </w:p>
          <w:p>
            <w:pPr>
              <w:pStyle w:val="10"/>
              <w:spacing w:before="1" w:line="280" w:lineRule="auto"/>
              <w:ind w:left="115" w:right="105"/>
              <w:rPr>
                <w:sz w:val="21"/>
              </w:rPr>
            </w:pPr>
            <w:r>
              <w:rPr>
                <w:spacing w:val="-6"/>
                <w:sz w:val="21"/>
              </w:rPr>
              <w:t>现场</w:t>
            </w:r>
            <w:r>
              <w:rPr>
                <w:spacing w:val="-8"/>
                <w:sz w:val="21"/>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5" w:hRule="atLeast"/>
        </w:trPr>
        <w:tc>
          <w:tcPr>
            <w:tcW w:w="755"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ind w:left="11" w:right="8"/>
              <w:jc w:val="center"/>
              <w:rPr>
                <w:rFonts w:hint="default" w:eastAsia="宋体"/>
                <w:sz w:val="21"/>
                <w:lang w:val="en-US" w:eastAsia="zh-CN"/>
              </w:rPr>
            </w:pPr>
            <w:r>
              <w:rPr>
                <w:rFonts w:hint="eastAsia" w:ascii="宋体" w:eastAsia="宋体"/>
                <w:sz w:val="21"/>
                <w:lang w:val="en-US" w:eastAsia="zh-CN"/>
              </w:rPr>
              <w:t>19</w:t>
            </w:r>
          </w:p>
        </w:tc>
        <w:tc>
          <w:tcPr>
            <w:tcW w:w="1917"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22"/>
              <w:rPr>
                <w:rFonts w:ascii="宋体"/>
                <w:sz w:val="21"/>
              </w:rPr>
            </w:pPr>
          </w:p>
          <w:p>
            <w:pPr>
              <w:pStyle w:val="10"/>
              <w:spacing w:line="280" w:lineRule="auto"/>
              <w:ind w:left="14" w:right="6"/>
              <w:rPr>
                <w:spacing w:val="-3"/>
                <w:sz w:val="21"/>
              </w:rPr>
            </w:pPr>
            <w:r>
              <w:rPr>
                <w:spacing w:val="-2"/>
                <w:sz w:val="21"/>
              </w:rPr>
              <w:t>除煤矿以外的安全</w:t>
            </w:r>
            <w:r>
              <w:rPr>
                <w:spacing w:val="40"/>
                <w:sz w:val="21"/>
              </w:rPr>
              <w:t xml:space="preserve"> </w:t>
            </w:r>
            <w:r>
              <w:rPr>
                <w:spacing w:val="-2"/>
                <w:sz w:val="21"/>
              </w:rPr>
              <w:t>评价、安全生产检测</w:t>
            </w:r>
            <w:r>
              <w:rPr>
                <w:spacing w:val="-3"/>
                <w:sz w:val="21"/>
              </w:rPr>
              <w:t>检验机构的监督检查</w:t>
            </w:r>
          </w:p>
          <w:p>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pPr>
              <w:pStyle w:val="10"/>
              <w:spacing w:line="280" w:lineRule="auto"/>
              <w:ind w:left="14" w:right="6"/>
              <w:rPr>
                <w:spacing w:val="-3"/>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61"/>
              <w:rPr>
                <w:rFonts w:ascii="宋体"/>
                <w:sz w:val="21"/>
              </w:rPr>
            </w:pPr>
          </w:p>
          <w:p>
            <w:pPr>
              <w:pStyle w:val="10"/>
              <w:spacing w:line="280" w:lineRule="auto"/>
              <w:ind w:left="15" w:right="4"/>
              <w:rPr>
                <w:sz w:val="21"/>
              </w:rPr>
            </w:pPr>
            <w:r>
              <w:rPr>
                <w:spacing w:val="-2"/>
                <w:sz w:val="21"/>
              </w:rPr>
              <w:t>除煤矿以外的安全</w:t>
            </w:r>
            <w:r>
              <w:rPr>
                <w:spacing w:val="-6"/>
                <w:sz w:val="21"/>
              </w:rPr>
              <w:t>评价、安全生产检测</w:t>
            </w:r>
            <w:r>
              <w:rPr>
                <w:spacing w:val="-2"/>
                <w:sz w:val="21"/>
              </w:rPr>
              <w:t>检验机构资质保持和过程控制执行情</w:t>
            </w:r>
            <w:r>
              <w:rPr>
                <w:spacing w:val="-10"/>
                <w:sz w:val="21"/>
              </w:rPr>
              <w:t>况</w:t>
            </w:r>
          </w:p>
        </w:tc>
        <w:tc>
          <w:tcPr>
            <w:tcW w:w="15503" w:type="dxa"/>
          </w:tcPr>
          <w:p>
            <w:pPr>
              <w:pStyle w:val="10"/>
              <w:spacing w:before="146"/>
              <w:rPr>
                <w:rFonts w:ascii="宋体"/>
                <w:sz w:val="21"/>
              </w:rPr>
            </w:pPr>
          </w:p>
          <w:p>
            <w:pPr>
              <w:pStyle w:val="10"/>
              <w:numPr>
                <w:ilvl w:val="0"/>
                <w:numId w:val="2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pPr>
              <w:pStyle w:val="10"/>
              <w:tabs>
                <w:tab w:val="left" w:pos="1694"/>
              </w:tabs>
              <w:spacing w:before="23" w:line="280" w:lineRule="auto"/>
              <w:ind w:left="14" w:right="-87" w:firstLine="420"/>
              <w:rPr>
                <w:sz w:val="21"/>
              </w:rPr>
            </w:pPr>
            <w:r>
              <w:rPr>
                <w:spacing w:val="2"/>
                <w:w w:val="99"/>
                <w:sz w:val="21"/>
              </w:rPr>
              <w:t>第</w:t>
            </w:r>
            <w:r>
              <w:rPr>
                <w:spacing w:val="-1"/>
                <w:w w:val="99"/>
                <w:sz w:val="21"/>
              </w:rPr>
              <w:t>六</w:t>
            </w:r>
            <w:r>
              <w:rPr>
                <w:spacing w:val="2"/>
                <w:w w:val="99"/>
                <w:sz w:val="21"/>
              </w:rPr>
              <w:t>十</w:t>
            </w:r>
            <w:r>
              <w:rPr>
                <w:spacing w:val="-1"/>
                <w:w w:val="99"/>
                <w:sz w:val="21"/>
              </w:rPr>
              <w:t>五</w:t>
            </w:r>
            <w:r>
              <w:rPr>
                <w:w w:val="99"/>
                <w:sz w:val="21"/>
              </w:rPr>
              <w:t>条</w:t>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和</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依</w:t>
            </w:r>
            <w:r>
              <w:rPr>
                <w:spacing w:val="-1"/>
                <w:w w:val="99"/>
                <w:sz w:val="21"/>
              </w:rPr>
              <w:t>法</w:t>
            </w:r>
            <w:r>
              <w:rPr>
                <w:spacing w:val="2"/>
                <w:w w:val="99"/>
                <w:sz w:val="21"/>
              </w:rPr>
              <w:t>开</w:t>
            </w:r>
            <w:r>
              <w:rPr>
                <w:spacing w:val="-1"/>
                <w:w w:val="99"/>
                <w:sz w:val="21"/>
              </w:rPr>
              <w:t>展</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行</w:t>
            </w:r>
            <w:r>
              <w:rPr>
                <w:spacing w:val="-1"/>
                <w:w w:val="99"/>
                <w:sz w:val="21"/>
              </w:rPr>
              <w:t>政</w:t>
            </w:r>
            <w:r>
              <w:rPr>
                <w:spacing w:val="2"/>
                <w:w w:val="99"/>
                <w:sz w:val="21"/>
              </w:rPr>
              <w:t>执</w:t>
            </w:r>
            <w:r>
              <w:rPr>
                <w:spacing w:val="-1"/>
                <w:w w:val="99"/>
                <w:sz w:val="21"/>
              </w:rPr>
              <w:t>法</w:t>
            </w:r>
            <w:r>
              <w:rPr>
                <w:spacing w:val="2"/>
                <w:w w:val="99"/>
                <w:sz w:val="21"/>
              </w:rPr>
              <w:t>工</w:t>
            </w:r>
            <w:r>
              <w:rPr>
                <w:w w:val="99"/>
                <w:sz w:val="21"/>
              </w:rPr>
              <w:t>作</w:t>
            </w:r>
            <w:r>
              <w:rPr>
                <w:spacing w:val="-32"/>
                <w:w w:val="99"/>
                <w:sz w:val="21"/>
              </w:rPr>
              <w:t>，</w:t>
            </w:r>
            <w:r>
              <w:rPr>
                <w:spacing w:val="2"/>
                <w:w w:val="99"/>
                <w:sz w:val="21"/>
              </w:rPr>
              <w:t>对</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执</w:t>
            </w:r>
            <w:r>
              <w:rPr>
                <w:spacing w:val="2"/>
                <w:w w:val="99"/>
                <w:sz w:val="21"/>
              </w:rPr>
              <w:t>行</w:t>
            </w:r>
            <w:r>
              <w:rPr>
                <w:spacing w:val="-1"/>
                <w:w w:val="99"/>
                <w:sz w:val="21"/>
              </w:rPr>
              <w:t>有</w:t>
            </w:r>
            <w:r>
              <w:rPr>
                <w:spacing w:val="2"/>
                <w:w w:val="99"/>
                <w:sz w:val="21"/>
              </w:rPr>
              <w:t>关</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的</w:t>
            </w:r>
            <w:r>
              <w:rPr>
                <w:spacing w:val="2"/>
                <w:w w:val="99"/>
                <w:sz w:val="21"/>
              </w:rPr>
              <w:t>法</w:t>
            </w:r>
            <w:r>
              <w:rPr>
                <w:spacing w:val="-1"/>
                <w:w w:val="99"/>
                <w:sz w:val="21"/>
              </w:rPr>
              <w:t>律</w:t>
            </w:r>
            <w:r>
              <w:rPr>
                <w:spacing w:val="-34"/>
                <w:w w:val="99"/>
                <w:sz w:val="21"/>
              </w:rPr>
              <w:t>、</w:t>
            </w:r>
            <w:r>
              <w:rPr>
                <w:spacing w:val="2"/>
                <w:w w:val="99"/>
                <w:sz w:val="21"/>
              </w:rPr>
              <w:t>法</w:t>
            </w:r>
            <w:r>
              <w:rPr>
                <w:spacing w:val="-1"/>
                <w:w w:val="99"/>
                <w:sz w:val="21"/>
              </w:rPr>
              <w:t>规</w:t>
            </w:r>
            <w:r>
              <w:rPr>
                <w:spacing w:val="2"/>
                <w:w w:val="99"/>
                <w:sz w:val="21"/>
              </w:rPr>
              <w:t>和</w:t>
            </w:r>
            <w:r>
              <w:rPr>
                <w:spacing w:val="-1"/>
                <w:w w:val="99"/>
                <w:sz w:val="21"/>
              </w:rPr>
              <w:t>国</w:t>
            </w:r>
            <w:r>
              <w:rPr>
                <w:spacing w:val="2"/>
                <w:w w:val="99"/>
                <w:sz w:val="21"/>
              </w:rPr>
              <w:t>家</w:t>
            </w:r>
            <w:r>
              <w:rPr>
                <w:spacing w:val="-1"/>
                <w:w w:val="99"/>
                <w:sz w:val="21"/>
              </w:rPr>
              <w:t>标</w:t>
            </w:r>
            <w:r>
              <w:rPr>
                <w:spacing w:val="2"/>
                <w:w w:val="99"/>
                <w:sz w:val="21"/>
              </w:rPr>
              <w:t>准</w:t>
            </w:r>
            <w:r>
              <w:rPr>
                <w:w w:val="99"/>
                <w:sz w:val="21"/>
              </w:rPr>
              <w:t>或</w:t>
            </w:r>
            <w:r>
              <w:rPr>
                <w:spacing w:val="2"/>
                <w:w w:val="99"/>
                <w:sz w:val="21"/>
              </w:rPr>
              <w:t>者</w:t>
            </w:r>
            <w:r>
              <w:rPr>
                <w:spacing w:val="-1"/>
                <w:w w:val="99"/>
                <w:sz w:val="21"/>
              </w:rPr>
              <w:t>行</w:t>
            </w:r>
            <w:r>
              <w:rPr>
                <w:spacing w:val="2"/>
                <w:w w:val="99"/>
                <w:sz w:val="21"/>
              </w:rPr>
              <w:t>业</w:t>
            </w:r>
            <w:r>
              <w:rPr>
                <w:spacing w:val="-1"/>
                <w:w w:val="99"/>
                <w:sz w:val="21"/>
              </w:rPr>
              <w:t>标</w:t>
            </w:r>
            <w:r>
              <w:rPr>
                <w:spacing w:val="2"/>
                <w:w w:val="99"/>
                <w:sz w:val="21"/>
              </w:rPr>
              <w:t>准</w:t>
            </w:r>
            <w:r>
              <w:rPr>
                <w:spacing w:val="-1"/>
                <w:w w:val="99"/>
                <w:sz w:val="21"/>
              </w:rPr>
              <w:t>的</w:t>
            </w:r>
            <w:r>
              <w:rPr>
                <w:spacing w:val="2"/>
                <w:w w:val="99"/>
                <w:sz w:val="21"/>
              </w:rPr>
              <w:t>情</w:t>
            </w:r>
            <w:r>
              <w:rPr>
                <w:spacing w:val="-1"/>
                <w:w w:val="99"/>
                <w:sz w:val="21"/>
              </w:rPr>
              <w:t>况</w:t>
            </w:r>
            <w:r>
              <w:rPr>
                <w:spacing w:val="2"/>
                <w:w w:val="99"/>
                <w:sz w:val="21"/>
              </w:rPr>
              <w:t>进</w:t>
            </w:r>
            <w:r>
              <w:rPr>
                <w:spacing w:val="-1"/>
                <w:w w:val="99"/>
                <w:sz w:val="21"/>
              </w:rPr>
              <w:t>行</w:t>
            </w:r>
            <w:r>
              <w:rPr>
                <w:spacing w:val="2"/>
                <w:w w:val="99"/>
                <w:sz w:val="21"/>
              </w:rPr>
              <w:t>监</w:t>
            </w:r>
            <w:r>
              <w:rPr>
                <w:spacing w:val="-1"/>
                <w:w w:val="99"/>
                <w:sz w:val="21"/>
              </w:rPr>
              <w:t>督</w:t>
            </w:r>
            <w:r>
              <w:rPr>
                <w:spacing w:val="2"/>
                <w:w w:val="99"/>
                <w:sz w:val="21"/>
              </w:rPr>
              <w:t>检</w:t>
            </w:r>
            <w:r>
              <w:rPr>
                <w:spacing w:val="-1"/>
                <w:w w:val="99"/>
                <w:sz w:val="21"/>
              </w:rPr>
              <w:t>查</w:t>
            </w:r>
            <w:r>
              <w:rPr>
                <w:spacing w:val="2"/>
                <w:w w:val="99"/>
                <w:sz w:val="21"/>
              </w:rPr>
              <w:t>，</w:t>
            </w:r>
            <w:r>
              <w:rPr>
                <w:spacing w:val="-1"/>
                <w:w w:val="99"/>
                <w:sz w:val="21"/>
              </w:rPr>
              <w:t>行</w:t>
            </w:r>
            <w:r>
              <w:rPr>
                <w:spacing w:val="2"/>
                <w:w w:val="99"/>
                <w:sz w:val="21"/>
              </w:rPr>
              <w:t>使</w:t>
            </w:r>
            <w:r>
              <w:rPr>
                <w:spacing w:val="-1"/>
                <w:w w:val="99"/>
                <w:sz w:val="21"/>
              </w:rPr>
              <w:t>以</w:t>
            </w:r>
            <w:r>
              <w:rPr>
                <w:spacing w:val="2"/>
                <w:w w:val="99"/>
                <w:sz w:val="21"/>
              </w:rPr>
              <w:t>下</w:t>
            </w:r>
            <w:r>
              <w:rPr>
                <w:spacing w:val="-1"/>
                <w:w w:val="99"/>
                <w:sz w:val="21"/>
              </w:rPr>
              <w:t>职</w:t>
            </w:r>
            <w:r>
              <w:rPr>
                <w:spacing w:val="2"/>
                <w:w w:val="99"/>
                <w:sz w:val="21"/>
              </w:rPr>
              <w:t>权</w:t>
            </w:r>
            <w:r>
              <w:rPr>
                <w:spacing w:val="-1"/>
                <w:w w:val="99"/>
                <w:sz w:val="21"/>
              </w:rPr>
              <w:t>：</w:t>
            </w:r>
            <w:r>
              <w:rPr>
                <w:spacing w:val="-1"/>
                <w:w w:val="88"/>
                <w:sz w:val="21"/>
              </w:rPr>
              <w:t>(</w:t>
            </w:r>
            <w:r>
              <w:rPr>
                <w:spacing w:val="2"/>
                <w:w w:val="99"/>
                <w:sz w:val="21"/>
              </w:rPr>
              <w:t>一</w:t>
            </w:r>
            <w:r>
              <w:rPr>
                <w:spacing w:val="-1"/>
                <w:w w:val="88"/>
                <w:sz w:val="21"/>
              </w:rPr>
              <w:t>)</w:t>
            </w:r>
            <w:r>
              <w:rPr>
                <w:spacing w:val="2"/>
                <w:w w:val="99"/>
                <w:sz w:val="21"/>
              </w:rPr>
              <w:t>进</w:t>
            </w:r>
            <w:r>
              <w:rPr>
                <w:spacing w:val="-1"/>
                <w:w w:val="99"/>
                <w:sz w:val="21"/>
              </w:rPr>
              <w:t>入</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进</w:t>
            </w:r>
            <w:r>
              <w:rPr>
                <w:spacing w:val="-1"/>
                <w:w w:val="99"/>
                <w:sz w:val="21"/>
              </w:rPr>
              <w:t>行</w:t>
            </w:r>
            <w:r>
              <w:rPr>
                <w:spacing w:val="2"/>
                <w:w w:val="99"/>
                <w:sz w:val="21"/>
              </w:rPr>
              <w:t>检</w:t>
            </w:r>
            <w:r>
              <w:rPr>
                <w:spacing w:val="-1"/>
                <w:w w:val="99"/>
                <w:sz w:val="21"/>
              </w:rPr>
              <w:t>查</w:t>
            </w:r>
            <w:r>
              <w:rPr>
                <w:spacing w:val="2"/>
                <w:w w:val="99"/>
                <w:sz w:val="21"/>
              </w:rPr>
              <w:t>，</w:t>
            </w:r>
            <w:r>
              <w:rPr>
                <w:spacing w:val="-1"/>
                <w:w w:val="99"/>
                <w:sz w:val="21"/>
              </w:rPr>
              <w:t>调</w:t>
            </w:r>
            <w:r>
              <w:rPr>
                <w:spacing w:val="2"/>
                <w:w w:val="99"/>
                <w:sz w:val="21"/>
              </w:rPr>
              <w:t>阅</w:t>
            </w:r>
            <w:r>
              <w:rPr>
                <w:spacing w:val="-1"/>
                <w:w w:val="99"/>
                <w:sz w:val="21"/>
              </w:rPr>
              <w:t>有</w:t>
            </w:r>
            <w:r>
              <w:rPr>
                <w:spacing w:val="2"/>
                <w:w w:val="99"/>
                <w:sz w:val="21"/>
              </w:rPr>
              <w:t>关</w:t>
            </w:r>
            <w:r>
              <w:rPr>
                <w:spacing w:val="-1"/>
                <w:w w:val="99"/>
                <w:sz w:val="21"/>
              </w:rPr>
              <w:t>资</w:t>
            </w:r>
            <w:r>
              <w:rPr>
                <w:spacing w:val="2"/>
                <w:w w:val="99"/>
                <w:sz w:val="21"/>
              </w:rPr>
              <w:t>料</w:t>
            </w:r>
            <w:r>
              <w:rPr>
                <w:spacing w:val="-1"/>
                <w:w w:val="99"/>
                <w:sz w:val="21"/>
              </w:rPr>
              <w:t>，</w:t>
            </w:r>
            <w:r>
              <w:rPr>
                <w:spacing w:val="2"/>
                <w:w w:val="99"/>
                <w:sz w:val="21"/>
              </w:rPr>
              <w:t>向</w:t>
            </w:r>
            <w:r>
              <w:rPr>
                <w:spacing w:val="-1"/>
                <w:w w:val="99"/>
                <w:sz w:val="21"/>
              </w:rPr>
              <w:t>有</w:t>
            </w:r>
            <w:r>
              <w:rPr>
                <w:spacing w:val="2"/>
                <w:w w:val="99"/>
                <w:sz w:val="21"/>
              </w:rPr>
              <w:t>关</w:t>
            </w:r>
            <w:r>
              <w:rPr>
                <w:spacing w:val="-1"/>
                <w:w w:val="99"/>
                <w:sz w:val="21"/>
              </w:rPr>
              <w:t>单</w:t>
            </w:r>
            <w:r>
              <w:rPr>
                <w:spacing w:val="2"/>
                <w:w w:val="99"/>
                <w:sz w:val="21"/>
              </w:rPr>
              <w:t>位</w:t>
            </w:r>
            <w:r>
              <w:rPr>
                <w:spacing w:val="-1"/>
                <w:w w:val="99"/>
                <w:sz w:val="21"/>
              </w:rPr>
              <w:t>和</w:t>
            </w:r>
            <w:r>
              <w:rPr>
                <w:spacing w:val="2"/>
                <w:w w:val="99"/>
                <w:sz w:val="21"/>
              </w:rPr>
              <w:t>人</w:t>
            </w:r>
            <w:r>
              <w:rPr>
                <w:spacing w:val="-1"/>
                <w:w w:val="99"/>
                <w:sz w:val="21"/>
              </w:rPr>
              <w:t>员</w:t>
            </w:r>
            <w:r>
              <w:rPr>
                <w:spacing w:val="2"/>
                <w:w w:val="99"/>
                <w:sz w:val="21"/>
              </w:rPr>
              <w:t>了</w:t>
            </w:r>
            <w:r>
              <w:rPr>
                <w:spacing w:val="-1"/>
                <w:w w:val="99"/>
                <w:sz w:val="21"/>
              </w:rPr>
              <w:t>解</w:t>
            </w:r>
            <w:r>
              <w:rPr>
                <w:spacing w:val="2"/>
                <w:w w:val="99"/>
                <w:sz w:val="21"/>
              </w:rPr>
              <w:t>情</w:t>
            </w:r>
            <w:r>
              <w:rPr>
                <w:spacing w:val="-1"/>
                <w:w w:val="99"/>
                <w:sz w:val="21"/>
              </w:rPr>
              <w:t>况</w:t>
            </w:r>
            <w:r>
              <w:rPr>
                <w:spacing w:val="2"/>
                <w:w w:val="99"/>
                <w:sz w:val="21"/>
              </w:rPr>
              <w:t>；</w:t>
            </w:r>
            <w:r>
              <w:rPr>
                <w:spacing w:val="-1"/>
                <w:w w:val="88"/>
                <w:sz w:val="21"/>
              </w:rPr>
              <w:t>(</w:t>
            </w:r>
            <w:r>
              <w:rPr>
                <w:spacing w:val="2"/>
                <w:w w:val="99"/>
                <w:sz w:val="21"/>
              </w:rPr>
              <w:t>二</w:t>
            </w:r>
            <w:r>
              <w:rPr>
                <w:spacing w:val="-1"/>
                <w:w w:val="88"/>
                <w:sz w:val="21"/>
              </w:rPr>
              <w:t>)</w:t>
            </w:r>
            <w:r>
              <w:rPr>
                <w:spacing w:val="2"/>
                <w:w w:val="99"/>
                <w:sz w:val="21"/>
              </w:rPr>
              <w:t>对</w:t>
            </w:r>
            <w:r>
              <w:rPr>
                <w:spacing w:val="-1"/>
                <w:w w:val="99"/>
                <w:sz w:val="21"/>
              </w:rPr>
              <w:t>检</w:t>
            </w:r>
            <w:r>
              <w:rPr>
                <w:spacing w:val="2"/>
                <w:w w:val="99"/>
                <w:sz w:val="21"/>
              </w:rPr>
              <w:t>查</w:t>
            </w:r>
            <w:r>
              <w:rPr>
                <w:spacing w:val="-1"/>
                <w:w w:val="99"/>
                <w:sz w:val="21"/>
              </w:rPr>
              <w:t>中</w:t>
            </w:r>
            <w:r>
              <w:rPr>
                <w:spacing w:val="2"/>
                <w:w w:val="99"/>
                <w:sz w:val="21"/>
              </w:rPr>
              <w:t>发</w:t>
            </w:r>
            <w:r>
              <w:rPr>
                <w:spacing w:val="-1"/>
                <w:w w:val="99"/>
                <w:sz w:val="21"/>
              </w:rPr>
              <w:t>现</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违</w:t>
            </w:r>
            <w:r>
              <w:rPr>
                <w:spacing w:val="2"/>
                <w:w w:val="99"/>
                <w:sz w:val="21"/>
              </w:rPr>
              <w:t>法</w:t>
            </w:r>
            <w:r>
              <w:rPr>
                <w:spacing w:val="-1"/>
                <w:w w:val="99"/>
                <w:sz w:val="21"/>
              </w:rPr>
              <w:t>行为</w:t>
            </w:r>
            <w:r>
              <w:rPr>
                <w:w w:val="99"/>
                <w:sz w:val="21"/>
              </w:rPr>
              <w:t>，</w:t>
            </w:r>
            <w:r>
              <w:rPr>
                <w:spacing w:val="2"/>
                <w:w w:val="99"/>
                <w:sz w:val="21"/>
              </w:rPr>
              <w:t>当</w:t>
            </w:r>
            <w:r>
              <w:rPr>
                <w:spacing w:val="-1"/>
                <w:w w:val="99"/>
                <w:sz w:val="21"/>
              </w:rPr>
              <w:t>场</w:t>
            </w:r>
            <w:r>
              <w:rPr>
                <w:spacing w:val="2"/>
                <w:w w:val="99"/>
                <w:sz w:val="21"/>
              </w:rPr>
              <w:t>予以</w:t>
            </w:r>
            <w:r>
              <w:rPr>
                <w:spacing w:val="-1"/>
                <w:w w:val="99"/>
                <w:sz w:val="21"/>
              </w:rPr>
              <w:t>纠</w:t>
            </w:r>
            <w:r>
              <w:rPr>
                <w:spacing w:val="2"/>
                <w:w w:val="99"/>
                <w:sz w:val="21"/>
              </w:rPr>
              <w:t>正或</w:t>
            </w:r>
            <w:r>
              <w:rPr>
                <w:spacing w:val="-1"/>
                <w:w w:val="99"/>
                <w:sz w:val="21"/>
              </w:rPr>
              <w:t>者</w:t>
            </w:r>
            <w:r>
              <w:rPr>
                <w:spacing w:val="2"/>
                <w:w w:val="99"/>
                <w:sz w:val="21"/>
              </w:rPr>
              <w:t>要求</w:t>
            </w:r>
            <w:r>
              <w:rPr>
                <w:spacing w:val="-1"/>
                <w:w w:val="99"/>
                <w:sz w:val="21"/>
              </w:rPr>
              <w:t>限</w:t>
            </w:r>
            <w:r>
              <w:rPr>
                <w:spacing w:val="2"/>
                <w:w w:val="99"/>
                <w:sz w:val="21"/>
              </w:rPr>
              <w:t>期</w:t>
            </w:r>
            <w:r>
              <w:rPr>
                <w:spacing w:val="-1"/>
                <w:w w:val="99"/>
                <w:sz w:val="21"/>
              </w:rPr>
              <w:t>改</w:t>
            </w:r>
            <w:r>
              <w:rPr>
                <w:spacing w:val="2"/>
                <w:w w:val="99"/>
                <w:sz w:val="21"/>
              </w:rPr>
              <w:t>正；</w:t>
            </w:r>
            <w:r>
              <w:rPr>
                <w:spacing w:val="-1"/>
                <w:w w:val="99"/>
                <w:sz w:val="21"/>
              </w:rPr>
              <w:t>对</w:t>
            </w:r>
            <w:r>
              <w:rPr>
                <w:spacing w:val="2"/>
                <w:w w:val="99"/>
                <w:sz w:val="21"/>
              </w:rPr>
              <w:t>依法</w:t>
            </w:r>
            <w:r>
              <w:rPr>
                <w:spacing w:val="-1"/>
                <w:w w:val="99"/>
                <w:sz w:val="21"/>
              </w:rPr>
              <w:t>应</w:t>
            </w:r>
            <w:r>
              <w:rPr>
                <w:spacing w:val="2"/>
                <w:w w:val="99"/>
                <w:sz w:val="21"/>
              </w:rPr>
              <w:t>当给</w:t>
            </w:r>
            <w:r>
              <w:rPr>
                <w:spacing w:val="-1"/>
                <w:w w:val="99"/>
                <w:sz w:val="21"/>
              </w:rPr>
              <w:t>予</w:t>
            </w:r>
            <w:r>
              <w:rPr>
                <w:spacing w:val="2"/>
                <w:w w:val="99"/>
                <w:sz w:val="21"/>
              </w:rPr>
              <w:t>行政</w:t>
            </w:r>
            <w:r>
              <w:rPr>
                <w:spacing w:val="-1"/>
                <w:w w:val="99"/>
                <w:sz w:val="21"/>
              </w:rPr>
              <w:t>处</w:t>
            </w:r>
            <w:r>
              <w:rPr>
                <w:spacing w:val="2"/>
                <w:w w:val="99"/>
                <w:sz w:val="21"/>
              </w:rPr>
              <w:t>罚的</w:t>
            </w:r>
            <w:r>
              <w:rPr>
                <w:spacing w:val="-1"/>
                <w:w w:val="99"/>
                <w:sz w:val="21"/>
              </w:rPr>
              <w:t>行</w:t>
            </w:r>
            <w:r>
              <w:rPr>
                <w:spacing w:val="2"/>
                <w:w w:val="99"/>
                <w:sz w:val="21"/>
              </w:rPr>
              <w:t>为，</w:t>
            </w:r>
            <w:r>
              <w:rPr>
                <w:spacing w:val="-1"/>
                <w:w w:val="99"/>
                <w:sz w:val="21"/>
              </w:rPr>
              <w:t>依</w:t>
            </w:r>
            <w:r>
              <w:rPr>
                <w:spacing w:val="2"/>
                <w:w w:val="99"/>
                <w:sz w:val="21"/>
              </w:rPr>
              <w:t>照本</w:t>
            </w:r>
            <w:r>
              <w:rPr>
                <w:spacing w:val="-1"/>
                <w:w w:val="99"/>
                <w:sz w:val="21"/>
              </w:rPr>
              <w:t>法</w:t>
            </w:r>
            <w:r>
              <w:rPr>
                <w:spacing w:val="2"/>
                <w:w w:val="99"/>
                <w:sz w:val="21"/>
              </w:rPr>
              <w:t>和</w:t>
            </w:r>
            <w:r>
              <w:rPr>
                <w:spacing w:val="-1"/>
                <w:w w:val="99"/>
                <w:sz w:val="21"/>
              </w:rPr>
              <w:t>其</w:t>
            </w:r>
            <w:r>
              <w:rPr>
                <w:spacing w:val="2"/>
                <w:w w:val="99"/>
                <w:sz w:val="21"/>
              </w:rPr>
              <w:t>他有</w:t>
            </w:r>
            <w:r>
              <w:rPr>
                <w:spacing w:val="-1"/>
                <w:w w:val="99"/>
                <w:sz w:val="21"/>
              </w:rPr>
              <w:t>关</w:t>
            </w:r>
            <w:r>
              <w:rPr>
                <w:spacing w:val="2"/>
                <w:w w:val="99"/>
                <w:sz w:val="21"/>
              </w:rPr>
              <w:t>法律</w:t>
            </w:r>
            <w:r>
              <w:rPr>
                <w:spacing w:val="-1"/>
                <w:w w:val="99"/>
                <w:sz w:val="21"/>
              </w:rPr>
              <w:t>、</w:t>
            </w:r>
            <w:r>
              <w:rPr>
                <w:spacing w:val="2"/>
                <w:w w:val="99"/>
                <w:sz w:val="21"/>
              </w:rPr>
              <w:t>行政</w:t>
            </w:r>
            <w:r>
              <w:rPr>
                <w:spacing w:val="-1"/>
                <w:w w:val="99"/>
                <w:sz w:val="21"/>
              </w:rPr>
              <w:t>法</w:t>
            </w:r>
            <w:r>
              <w:rPr>
                <w:spacing w:val="2"/>
                <w:w w:val="99"/>
                <w:sz w:val="21"/>
              </w:rPr>
              <w:t>规的</w:t>
            </w:r>
            <w:r>
              <w:rPr>
                <w:spacing w:val="-1"/>
                <w:w w:val="99"/>
                <w:sz w:val="21"/>
              </w:rPr>
              <w:t>规</w:t>
            </w:r>
            <w:r>
              <w:rPr>
                <w:spacing w:val="2"/>
                <w:w w:val="99"/>
                <w:sz w:val="21"/>
              </w:rPr>
              <w:t>定作</w:t>
            </w:r>
            <w:r>
              <w:rPr>
                <w:spacing w:val="-1"/>
                <w:w w:val="99"/>
                <w:sz w:val="21"/>
              </w:rPr>
              <w:t>出</w:t>
            </w:r>
            <w:r>
              <w:rPr>
                <w:spacing w:val="2"/>
                <w:w w:val="99"/>
                <w:sz w:val="21"/>
              </w:rPr>
              <w:t>行政</w:t>
            </w:r>
            <w:r>
              <w:rPr>
                <w:spacing w:val="-1"/>
                <w:w w:val="99"/>
                <w:sz w:val="21"/>
              </w:rPr>
              <w:t>处</w:t>
            </w:r>
            <w:r>
              <w:rPr>
                <w:spacing w:val="2"/>
                <w:w w:val="99"/>
                <w:sz w:val="21"/>
              </w:rPr>
              <w:t>罚决</w:t>
            </w:r>
            <w:r>
              <w:rPr>
                <w:spacing w:val="-1"/>
                <w:w w:val="99"/>
                <w:sz w:val="21"/>
              </w:rPr>
              <w:t>定</w:t>
            </w:r>
            <w:r>
              <w:rPr>
                <w:spacing w:val="2"/>
                <w:w w:val="99"/>
                <w:sz w:val="21"/>
              </w:rPr>
              <w:t>；</w:t>
            </w:r>
            <w:r>
              <w:rPr>
                <w:spacing w:val="-1"/>
                <w:w w:val="88"/>
                <w:sz w:val="21"/>
              </w:rPr>
              <w:t>(</w:t>
            </w:r>
            <w:r>
              <w:rPr>
                <w:spacing w:val="2"/>
                <w:w w:val="99"/>
                <w:sz w:val="21"/>
              </w:rPr>
              <w:t>三</w:t>
            </w:r>
            <w:r>
              <w:rPr>
                <w:spacing w:val="-1"/>
                <w:w w:val="88"/>
                <w:sz w:val="21"/>
              </w:rPr>
              <w:t>)</w:t>
            </w:r>
            <w:r>
              <w:rPr>
                <w:spacing w:val="2"/>
                <w:w w:val="99"/>
                <w:sz w:val="21"/>
              </w:rPr>
              <w:t>对</w:t>
            </w:r>
            <w:r>
              <w:rPr>
                <w:spacing w:val="-1"/>
                <w:w w:val="99"/>
                <w:sz w:val="21"/>
              </w:rPr>
              <w:t>检</w:t>
            </w:r>
            <w:r>
              <w:rPr>
                <w:spacing w:val="2"/>
                <w:w w:val="99"/>
                <w:sz w:val="21"/>
              </w:rPr>
              <w:t>查中</w:t>
            </w:r>
            <w:r>
              <w:rPr>
                <w:spacing w:val="-1"/>
                <w:w w:val="99"/>
                <w:sz w:val="21"/>
              </w:rPr>
              <w:t>发</w:t>
            </w:r>
            <w:r>
              <w:rPr>
                <w:spacing w:val="2"/>
                <w:w w:val="99"/>
                <w:sz w:val="21"/>
              </w:rPr>
              <w:t>现的</w:t>
            </w:r>
            <w:r>
              <w:rPr>
                <w:spacing w:val="-1"/>
                <w:w w:val="99"/>
                <w:sz w:val="21"/>
              </w:rPr>
              <w:t>事</w:t>
            </w:r>
            <w:r>
              <w:rPr>
                <w:spacing w:val="2"/>
                <w:w w:val="99"/>
                <w:sz w:val="21"/>
              </w:rPr>
              <w:t>故隐</w:t>
            </w:r>
            <w:r>
              <w:rPr>
                <w:spacing w:val="-1"/>
                <w:w w:val="99"/>
                <w:sz w:val="21"/>
              </w:rPr>
              <w:t>患</w:t>
            </w:r>
            <w:r>
              <w:rPr>
                <w:spacing w:val="2"/>
                <w:w w:val="99"/>
                <w:sz w:val="21"/>
              </w:rPr>
              <w:t>，</w:t>
            </w:r>
            <w:r>
              <w:rPr>
                <w:spacing w:val="-1"/>
                <w:w w:val="99"/>
                <w:sz w:val="21"/>
              </w:rPr>
              <w:t>应</w:t>
            </w:r>
            <w:r>
              <w:rPr>
                <w:w w:val="99"/>
                <w:sz w:val="21"/>
              </w:rPr>
              <w:t>当</w:t>
            </w:r>
            <w:r>
              <w:rPr>
                <w:spacing w:val="2"/>
                <w:w w:val="99"/>
                <w:sz w:val="21"/>
              </w:rPr>
              <w:t>责</w:t>
            </w:r>
            <w:r>
              <w:rPr>
                <w:spacing w:val="-1"/>
                <w:w w:val="99"/>
                <w:sz w:val="21"/>
              </w:rPr>
              <w:t>令</w:t>
            </w:r>
            <w:r>
              <w:rPr>
                <w:spacing w:val="2"/>
                <w:w w:val="99"/>
                <w:sz w:val="21"/>
              </w:rPr>
              <w:t>立</w:t>
            </w:r>
            <w:r>
              <w:rPr>
                <w:spacing w:val="-1"/>
                <w:w w:val="99"/>
                <w:sz w:val="21"/>
              </w:rPr>
              <w:t>即</w:t>
            </w:r>
            <w:r>
              <w:rPr>
                <w:spacing w:val="2"/>
                <w:w w:val="99"/>
                <w:sz w:val="21"/>
              </w:rPr>
              <w:t>排</w:t>
            </w:r>
            <w:r>
              <w:rPr>
                <w:spacing w:val="-1"/>
                <w:w w:val="99"/>
                <w:sz w:val="21"/>
              </w:rPr>
              <w:t>除</w:t>
            </w:r>
            <w:r>
              <w:rPr>
                <w:spacing w:val="-13"/>
                <w:w w:val="99"/>
                <w:sz w:val="21"/>
              </w:rPr>
              <w:t>；</w:t>
            </w:r>
            <w:r>
              <w:rPr>
                <w:spacing w:val="2"/>
                <w:w w:val="99"/>
                <w:sz w:val="21"/>
              </w:rPr>
              <w:t>重</w:t>
            </w:r>
            <w:r>
              <w:rPr>
                <w:spacing w:val="-1"/>
                <w:w w:val="99"/>
                <w:sz w:val="21"/>
              </w:rPr>
              <w:t>大</w:t>
            </w:r>
            <w:r>
              <w:rPr>
                <w:spacing w:val="2"/>
                <w:w w:val="99"/>
                <w:sz w:val="21"/>
              </w:rPr>
              <w:t>事</w:t>
            </w:r>
            <w:r>
              <w:rPr>
                <w:spacing w:val="-1"/>
                <w:w w:val="99"/>
                <w:sz w:val="21"/>
              </w:rPr>
              <w:t>故</w:t>
            </w:r>
            <w:r>
              <w:rPr>
                <w:spacing w:val="2"/>
                <w:w w:val="99"/>
                <w:sz w:val="21"/>
              </w:rPr>
              <w:t>隐</w:t>
            </w:r>
            <w:r>
              <w:rPr>
                <w:spacing w:val="-1"/>
                <w:w w:val="99"/>
                <w:sz w:val="21"/>
              </w:rPr>
              <w:t>患</w:t>
            </w:r>
            <w:r>
              <w:rPr>
                <w:spacing w:val="2"/>
                <w:w w:val="99"/>
                <w:sz w:val="21"/>
              </w:rPr>
              <w:t>排</w:t>
            </w:r>
            <w:r>
              <w:rPr>
                <w:spacing w:val="-1"/>
                <w:w w:val="99"/>
                <w:sz w:val="21"/>
              </w:rPr>
              <w:t>除</w:t>
            </w:r>
            <w:r>
              <w:rPr>
                <w:spacing w:val="2"/>
                <w:w w:val="99"/>
                <w:sz w:val="21"/>
              </w:rPr>
              <w:t>前</w:t>
            </w:r>
            <w:r>
              <w:rPr>
                <w:spacing w:val="-1"/>
                <w:w w:val="99"/>
                <w:sz w:val="21"/>
              </w:rPr>
              <w:t>或</w:t>
            </w:r>
            <w:r>
              <w:rPr>
                <w:spacing w:val="2"/>
                <w:w w:val="99"/>
                <w:sz w:val="21"/>
              </w:rPr>
              <w:t>者</w:t>
            </w:r>
            <w:r>
              <w:rPr>
                <w:spacing w:val="-1"/>
                <w:w w:val="99"/>
                <w:sz w:val="21"/>
              </w:rPr>
              <w:t>排</w:t>
            </w:r>
            <w:r>
              <w:rPr>
                <w:spacing w:val="2"/>
                <w:w w:val="99"/>
                <w:sz w:val="21"/>
              </w:rPr>
              <w:t>除</w:t>
            </w:r>
            <w:r>
              <w:rPr>
                <w:spacing w:val="-1"/>
                <w:w w:val="99"/>
                <w:sz w:val="21"/>
              </w:rPr>
              <w:t>过</w:t>
            </w:r>
            <w:r>
              <w:rPr>
                <w:spacing w:val="2"/>
                <w:w w:val="99"/>
                <w:sz w:val="21"/>
              </w:rPr>
              <w:t>程</w:t>
            </w:r>
            <w:r>
              <w:rPr>
                <w:spacing w:val="-1"/>
                <w:w w:val="99"/>
                <w:sz w:val="21"/>
              </w:rPr>
              <w:t>中</w:t>
            </w:r>
            <w:r>
              <w:rPr>
                <w:spacing w:val="2"/>
                <w:w w:val="99"/>
                <w:sz w:val="21"/>
              </w:rPr>
              <w:t>无</w:t>
            </w:r>
            <w:r>
              <w:rPr>
                <w:spacing w:val="-1"/>
                <w:w w:val="99"/>
                <w:sz w:val="21"/>
              </w:rPr>
              <w:t>法</w:t>
            </w:r>
            <w:r>
              <w:rPr>
                <w:spacing w:val="2"/>
                <w:w w:val="99"/>
                <w:sz w:val="21"/>
              </w:rPr>
              <w:t>保</w:t>
            </w:r>
            <w:r>
              <w:rPr>
                <w:spacing w:val="-1"/>
                <w:w w:val="99"/>
                <w:sz w:val="21"/>
              </w:rPr>
              <w:t>证</w:t>
            </w:r>
            <w:r>
              <w:rPr>
                <w:spacing w:val="2"/>
                <w:w w:val="99"/>
                <w:sz w:val="21"/>
              </w:rPr>
              <w:t>安</w:t>
            </w:r>
            <w:r>
              <w:rPr>
                <w:spacing w:val="-1"/>
                <w:w w:val="99"/>
                <w:sz w:val="21"/>
              </w:rPr>
              <w:t>全</w:t>
            </w:r>
            <w:r>
              <w:rPr>
                <w:spacing w:val="2"/>
                <w:w w:val="99"/>
                <w:sz w:val="21"/>
              </w:rPr>
              <w:t>的</w:t>
            </w:r>
            <w:r>
              <w:rPr>
                <w:spacing w:val="-13"/>
                <w:w w:val="99"/>
                <w:sz w:val="21"/>
              </w:rPr>
              <w:t>，</w:t>
            </w:r>
            <w:r>
              <w:rPr>
                <w:spacing w:val="2"/>
                <w:w w:val="99"/>
                <w:sz w:val="21"/>
              </w:rPr>
              <w:t>应</w:t>
            </w:r>
            <w:r>
              <w:rPr>
                <w:spacing w:val="-1"/>
                <w:w w:val="99"/>
                <w:sz w:val="21"/>
              </w:rPr>
              <w:t>当</w:t>
            </w:r>
            <w:r>
              <w:rPr>
                <w:spacing w:val="2"/>
                <w:w w:val="99"/>
                <w:sz w:val="21"/>
              </w:rPr>
              <w:t>责</w:t>
            </w:r>
            <w:r>
              <w:rPr>
                <w:spacing w:val="-1"/>
                <w:w w:val="99"/>
                <w:sz w:val="21"/>
              </w:rPr>
              <w:t>令</w:t>
            </w:r>
            <w:r>
              <w:rPr>
                <w:spacing w:val="2"/>
                <w:w w:val="99"/>
                <w:sz w:val="21"/>
              </w:rPr>
              <w:t>从</w:t>
            </w:r>
            <w:r>
              <w:rPr>
                <w:spacing w:val="-1"/>
                <w:w w:val="99"/>
                <w:sz w:val="21"/>
              </w:rPr>
              <w:t>危</w:t>
            </w:r>
            <w:r>
              <w:rPr>
                <w:spacing w:val="2"/>
                <w:w w:val="99"/>
                <w:sz w:val="21"/>
              </w:rPr>
              <w:t>险</w:t>
            </w:r>
            <w:r>
              <w:rPr>
                <w:spacing w:val="-1"/>
                <w:w w:val="99"/>
                <w:sz w:val="21"/>
              </w:rPr>
              <w:t>区</w:t>
            </w:r>
            <w:r>
              <w:rPr>
                <w:spacing w:val="2"/>
                <w:w w:val="99"/>
                <w:sz w:val="21"/>
              </w:rPr>
              <w:t>域</w:t>
            </w:r>
            <w:r>
              <w:rPr>
                <w:spacing w:val="-1"/>
                <w:w w:val="99"/>
                <w:sz w:val="21"/>
              </w:rPr>
              <w:t>内</w:t>
            </w:r>
            <w:r>
              <w:rPr>
                <w:spacing w:val="2"/>
                <w:w w:val="99"/>
                <w:sz w:val="21"/>
              </w:rPr>
              <w:t>撤</w:t>
            </w:r>
            <w:r>
              <w:rPr>
                <w:spacing w:val="-1"/>
                <w:w w:val="99"/>
                <w:sz w:val="21"/>
              </w:rPr>
              <w:t>出</w:t>
            </w:r>
            <w:r>
              <w:rPr>
                <w:spacing w:val="2"/>
                <w:w w:val="99"/>
                <w:sz w:val="21"/>
              </w:rPr>
              <w:t>作</w:t>
            </w:r>
            <w:r>
              <w:rPr>
                <w:spacing w:val="-1"/>
                <w:w w:val="99"/>
                <w:sz w:val="21"/>
              </w:rPr>
              <w:t>业</w:t>
            </w:r>
            <w:r>
              <w:rPr>
                <w:spacing w:val="2"/>
                <w:w w:val="99"/>
                <w:sz w:val="21"/>
              </w:rPr>
              <w:t>人</w:t>
            </w:r>
            <w:r>
              <w:rPr>
                <w:spacing w:val="-1"/>
                <w:w w:val="99"/>
                <w:sz w:val="21"/>
              </w:rPr>
              <w:t>员</w:t>
            </w:r>
            <w:r>
              <w:rPr>
                <w:spacing w:val="-13"/>
                <w:w w:val="99"/>
                <w:sz w:val="21"/>
              </w:rPr>
              <w:t>，</w:t>
            </w:r>
            <w:r>
              <w:rPr>
                <w:spacing w:val="2"/>
                <w:w w:val="99"/>
                <w:sz w:val="21"/>
              </w:rPr>
              <w:t>责</w:t>
            </w:r>
            <w:r>
              <w:rPr>
                <w:spacing w:val="-1"/>
                <w:w w:val="99"/>
                <w:sz w:val="21"/>
              </w:rPr>
              <w:t>令</w:t>
            </w:r>
            <w:r>
              <w:rPr>
                <w:spacing w:val="2"/>
                <w:w w:val="99"/>
                <w:sz w:val="21"/>
              </w:rPr>
              <w:t>暂</w:t>
            </w:r>
            <w:r>
              <w:rPr>
                <w:spacing w:val="-1"/>
                <w:w w:val="99"/>
                <w:sz w:val="21"/>
              </w:rPr>
              <w:t>时</w:t>
            </w:r>
            <w:r>
              <w:rPr>
                <w:spacing w:val="2"/>
                <w:w w:val="99"/>
                <w:sz w:val="21"/>
              </w:rPr>
              <w:t>停</w:t>
            </w:r>
            <w:r>
              <w:rPr>
                <w:spacing w:val="-1"/>
                <w:w w:val="99"/>
                <w:sz w:val="21"/>
              </w:rPr>
              <w:t>产</w:t>
            </w:r>
            <w:r>
              <w:rPr>
                <w:spacing w:val="2"/>
                <w:w w:val="99"/>
                <w:sz w:val="21"/>
              </w:rPr>
              <w:t>停</w:t>
            </w:r>
            <w:r>
              <w:rPr>
                <w:spacing w:val="-1"/>
                <w:w w:val="99"/>
                <w:sz w:val="21"/>
              </w:rPr>
              <w:t>业</w:t>
            </w:r>
            <w:r>
              <w:rPr>
                <w:spacing w:val="2"/>
                <w:w w:val="99"/>
                <w:sz w:val="21"/>
              </w:rPr>
              <w:t>或</w:t>
            </w:r>
            <w:r>
              <w:rPr>
                <w:spacing w:val="-1"/>
                <w:w w:val="99"/>
                <w:sz w:val="21"/>
              </w:rPr>
              <w:t>者</w:t>
            </w:r>
            <w:r>
              <w:rPr>
                <w:spacing w:val="2"/>
                <w:w w:val="99"/>
                <w:sz w:val="21"/>
              </w:rPr>
              <w:t>停</w:t>
            </w:r>
            <w:r>
              <w:rPr>
                <w:spacing w:val="-1"/>
                <w:w w:val="99"/>
                <w:sz w:val="21"/>
              </w:rPr>
              <w:t>止</w:t>
            </w:r>
            <w:r>
              <w:rPr>
                <w:spacing w:val="2"/>
                <w:w w:val="99"/>
                <w:sz w:val="21"/>
              </w:rPr>
              <w:t>使</w:t>
            </w:r>
            <w:r>
              <w:rPr>
                <w:spacing w:val="-1"/>
                <w:w w:val="99"/>
                <w:sz w:val="21"/>
              </w:rPr>
              <w:t>用</w:t>
            </w:r>
            <w:r>
              <w:rPr>
                <w:spacing w:val="2"/>
                <w:w w:val="99"/>
                <w:sz w:val="21"/>
              </w:rPr>
              <w:t>相</w:t>
            </w:r>
            <w:r>
              <w:rPr>
                <w:spacing w:val="-1"/>
                <w:w w:val="99"/>
                <w:sz w:val="21"/>
              </w:rPr>
              <w:t>关</w:t>
            </w:r>
            <w:r>
              <w:rPr>
                <w:spacing w:val="2"/>
                <w:w w:val="99"/>
                <w:sz w:val="21"/>
              </w:rPr>
              <w:t>设</w:t>
            </w:r>
            <w:r>
              <w:rPr>
                <w:spacing w:val="-1"/>
                <w:w w:val="99"/>
                <w:sz w:val="21"/>
              </w:rPr>
              <w:t>施</w:t>
            </w:r>
            <w:r>
              <w:rPr>
                <w:spacing w:val="-13"/>
                <w:w w:val="99"/>
                <w:sz w:val="21"/>
              </w:rPr>
              <w:t>、</w:t>
            </w:r>
            <w:r>
              <w:rPr>
                <w:spacing w:val="2"/>
                <w:w w:val="99"/>
                <w:sz w:val="21"/>
              </w:rPr>
              <w:t>设</w:t>
            </w:r>
            <w:r>
              <w:rPr>
                <w:spacing w:val="-1"/>
                <w:w w:val="99"/>
                <w:sz w:val="21"/>
              </w:rPr>
              <w:t>备</w:t>
            </w:r>
            <w:r>
              <w:rPr>
                <w:spacing w:val="-13"/>
                <w:w w:val="99"/>
                <w:sz w:val="21"/>
              </w:rPr>
              <w:t>；</w:t>
            </w:r>
            <w:r>
              <w:rPr>
                <w:spacing w:val="2"/>
                <w:w w:val="99"/>
                <w:sz w:val="21"/>
              </w:rPr>
              <w:t>重</w:t>
            </w:r>
            <w:r>
              <w:rPr>
                <w:spacing w:val="-1"/>
                <w:w w:val="99"/>
                <w:sz w:val="21"/>
              </w:rPr>
              <w:t>大</w:t>
            </w:r>
            <w:r>
              <w:rPr>
                <w:spacing w:val="2"/>
                <w:w w:val="99"/>
                <w:sz w:val="21"/>
              </w:rPr>
              <w:t>事</w:t>
            </w:r>
            <w:r>
              <w:rPr>
                <w:w w:val="99"/>
                <w:sz w:val="21"/>
              </w:rPr>
              <w:t>故</w:t>
            </w:r>
            <w:r>
              <w:rPr>
                <w:spacing w:val="2"/>
                <w:w w:val="99"/>
                <w:sz w:val="21"/>
              </w:rPr>
              <w:t>隐</w:t>
            </w:r>
            <w:r>
              <w:rPr>
                <w:spacing w:val="-1"/>
                <w:w w:val="99"/>
                <w:sz w:val="21"/>
              </w:rPr>
              <w:t>患</w:t>
            </w:r>
            <w:r>
              <w:rPr>
                <w:spacing w:val="2"/>
                <w:w w:val="99"/>
                <w:sz w:val="21"/>
              </w:rPr>
              <w:t>排除</w:t>
            </w:r>
            <w:r>
              <w:rPr>
                <w:spacing w:val="-1"/>
                <w:w w:val="99"/>
                <w:sz w:val="21"/>
              </w:rPr>
              <w:t>后</w:t>
            </w:r>
            <w:r>
              <w:rPr>
                <w:spacing w:val="2"/>
                <w:w w:val="99"/>
                <w:sz w:val="21"/>
              </w:rPr>
              <w:t>，经</w:t>
            </w:r>
            <w:r>
              <w:rPr>
                <w:spacing w:val="-1"/>
                <w:w w:val="99"/>
                <w:sz w:val="21"/>
              </w:rPr>
              <w:t>审</w:t>
            </w:r>
            <w:r>
              <w:rPr>
                <w:spacing w:val="2"/>
                <w:w w:val="99"/>
                <w:sz w:val="21"/>
              </w:rPr>
              <w:t>查同</w:t>
            </w:r>
            <w:r>
              <w:rPr>
                <w:spacing w:val="-1"/>
                <w:w w:val="99"/>
                <w:sz w:val="21"/>
              </w:rPr>
              <w:t>意</w:t>
            </w:r>
            <w:r>
              <w:rPr>
                <w:spacing w:val="2"/>
                <w:w w:val="99"/>
                <w:sz w:val="21"/>
              </w:rPr>
              <w:t>，</w:t>
            </w:r>
            <w:r>
              <w:rPr>
                <w:spacing w:val="-1"/>
                <w:w w:val="99"/>
                <w:sz w:val="21"/>
              </w:rPr>
              <w:t>方</w:t>
            </w:r>
            <w:r>
              <w:rPr>
                <w:spacing w:val="2"/>
                <w:w w:val="99"/>
                <w:sz w:val="21"/>
              </w:rPr>
              <w:t>可恢</w:t>
            </w:r>
            <w:r>
              <w:rPr>
                <w:spacing w:val="-1"/>
                <w:w w:val="99"/>
                <w:sz w:val="21"/>
              </w:rPr>
              <w:t>复</w:t>
            </w:r>
            <w:r>
              <w:rPr>
                <w:spacing w:val="2"/>
                <w:w w:val="99"/>
                <w:sz w:val="21"/>
              </w:rPr>
              <w:t>生产</w:t>
            </w:r>
            <w:r>
              <w:rPr>
                <w:spacing w:val="-1"/>
                <w:w w:val="99"/>
                <w:sz w:val="21"/>
              </w:rPr>
              <w:t>经</w:t>
            </w:r>
            <w:r>
              <w:rPr>
                <w:spacing w:val="2"/>
                <w:w w:val="99"/>
                <w:sz w:val="21"/>
              </w:rPr>
              <w:t>营和</w:t>
            </w:r>
            <w:r>
              <w:rPr>
                <w:spacing w:val="-1"/>
                <w:w w:val="99"/>
                <w:sz w:val="21"/>
              </w:rPr>
              <w:t>使</w:t>
            </w:r>
            <w:r>
              <w:rPr>
                <w:spacing w:val="2"/>
                <w:w w:val="99"/>
                <w:sz w:val="21"/>
              </w:rPr>
              <w:t>用；</w:t>
            </w:r>
            <w:r>
              <w:rPr>
                <w:spacing w:val="-1"/>
                <w:w w:val="88"/>
                <w:sz w:val="21"/>
              </w:rPr>
              <w:t>(</w:t>
            </w:r>
            <w:r>
              <w:rPr>
                <w:spacing w:val="2"/>
                <w:w w:val="99"/>
                <w:sz w:val="21"/>
              </w:rPr>
              <w:t>四</w:t>
            </w:r>
            <w:r>
              <w:rPr>
                <w:spacing w:val="-1"/>
                <w:w w:val="88"/>
                <w:sz w:val="21"/>
              </w:rPr>
              <w:t>)</w:t>
            </w:r>
            <w:r>
              <w:rPr>
                <w:spacing w:val="2"/>
                <w:w w:val="99"/>
                <w:sz w:val="21"/>
              </w:rPr>
              <w:t>对</w:t>
            </w:r>
            <w:r>
              <w:rPr>
                <w:spacing w:val="-1"/>
                <w:w w:val="99"/>
                <w:sz w:val="21"/>
              </w:rPr>
              <w:t>有</w:t>
            </w:r>
            <w:r>
              <w:rPr>
                <w:spacing w:val="2"/>
                <w:w w:val="99"/>
                <w:sz w:val="21"/>
              </w:rPr>
              <w:t>根据</w:t>
            </w:r>
            <w:r>
              <w:rPr>
                <w:spacing w:val="-1"/>
                <w:w w:val="99"/>
                <w:sz w:val="21"/>
              </w:rPr>
              <w:t>认</w:t>
            </w:r>
            <w:r>
              <w:rPr>
                <w:spacing w:val="2"/>
                <w:w w:val="99"/>
                <w:sz w:val="21"/>
              </w:rPr>
              <w:t>为不</w:t>
            </w:r>
            <w:r>
              <w:rPr>
                <w:spacing w:val="-1"/>
                <w:w w:val="99"/>
                <w:sz w:val="21"/>
              </w:rPr>
              <w:t>符</w:t>
            </w:r>
            <w:r>
              <w:rPr>
                <w:spacing w:val="2"/>
                <w:w w:val="99"/>
                <w:sz w:val="21"/>
              </w:rPr>
              <w:t>合保</w:t>
            </w:r>
            <w:r>
              <w:rPr>
                <w:spacing w:val="-1"/>
                <w:w w:val="99"/>
                <w:sz w:val="21"/>
              </w:rPr>
              <w:t>障</w:t>
            </w:r>
            <w:r>
              <w:rPr>
                <w:spacing w:val="2"/>
                <w:w w:val="99"/>
                <w:sz w:val="21"/>
              </w:rPr>
              <w:t>安</w:t>
            </w:r>
            <w:r>
              <w:rPr>
                <w:spacing w:val="-1"/>
                <w:w w:val="99"/>
                <w:sz w:val="21"/>
              </w:rPr>
              <w:t>全</w:t>
            </w:r>
            <w:r>
              <w:rPr>
                <w:spacing w:val="2"/>
                <w:w w:val="99"/>
                <w:sz w:val="21"/>
              </w:rPr>
              <w:t>生产</w:t>
            </w:r>
            <w:r>
              <w:rPr>
                <w:spacing w:val="-1"/>
                <w:w w:val="99"/>
                <w:sz w:val="21"/>
              </w:rPr>
              <w:t>的</w:t>
            </w:r>
            <w:r>
              <w:rPr>
                <w:spacing w:val="2"/>
                <w:w w:val="99"/>
                <w:sz w:val="21"/>
              </w:rPr>
              <w:t>国家</w:t>
            </w:r>
            <w:r>
              <w:rPr>
                <w:spacing w:val="-1"/>
                <w:w w:val="99"/>
                <w:sz w:val="21"/>
              </w:rPr>
              <w:t>标</w:t>
            </w:r>
            <w:r>
              <w:rPr>
                <w:spacing w:val="2"/>
                <w:w w:val="99"/>
                <w:sz w:val="21"/>
              </w:rPr>
              <w:t>准或</w:t>
            </w:r>
            <w:r>
              <w:rPr>
                <w:spacing w:val="-1"/>
                <w:w w:val="99"/>
                <w:sz w:val="21"/>
              </w:rPr>
              <w:t>者</w:t>
            </w:r>
            <w:r>
              <w:rPr>
                <w:spacing w:val="2"/>
                <w:w w:val="99"/>
                <w:sz w:val="21"/>
              </w:rPr>
              <w:t>行业</w:t>
            </w:r>
            <w:r>
              <w:rPr>
                <w:spacing w:val="-1"/>
                <w:w w:val="99"/>
                <w:sz w:val="21"/>
              </w:rPr>
              <w:t>标</w:t>
            </w:r>
            <w:r>
              <w:rPr>
                <w:spacing w:val="2"/>
                <w:w w:val="99"/>
                <w:sz w:val="21"/>
              </w:rPr>
              <w:t>准的</w:t>
            </w:r>
            <w:r>
              <w:rPr>
                <w:spacing w:val="-1"/>
                <w:w w:val="99"/>
                <w:sz w:val="21"/>
              </w:rPr>
              <w:t>设</w:t>
            </w:r>
            <w:r>
              <w:rPr>
                <w:spacing w:val="2"/>
                <w:w w:val="99"/>
                <w:sz w:val="21"/>
              </w:rPr>
              <w:t>施、</w:t>
            </w:r>
            <w:r>
              <w:rPr>
                <w:spacing w:val="-1"/>
                <w:w w:val="99"/>
                <w:sz w:val="21"/>
              </w:rPr>
              <w:t>设</w:t>
            </w:r>
            <w:r>
              <w:rPr>
                <w:spacing w:val="2"/>
                <w:w w:val="99"/>
                <w:sz w:val="21"/>
              </w:rPr>
              <w:t>备、</w:t>
            </w:r>
            <w:r>
              <w:rPr>
                <w:spacing w:val="-1"/>
                <w:w w:val="99"/>
                <w:sz w:val="21"/>
              </w:rPr>
              <w:t>器</w:t>
            </w:r>
            <w:r>
              <w:rPr>
                <w:spacing w:val="2"/>
                <w:w w:val="99"/>
                <w:sz w:val="21"/>
              </w:rPr>
              <w:t>材</w:t>
            </w:r>
            <w:r>
              <w:rPr>
                <w:spacing w:val="-1"/>
                <w:w w:val="99"/>
                <w:sz w:val="21"/>
              </w:rPr>
              <w:t>以</w:t>
            </w:r>
            <w:r>
              <w:rPr>
                <w:spacing w:val="2"/>
                <w:w w:val="99"/>
                <w:sz w:val="21"/>
              </w:rPr>
              <w:t>及违</w:t>
            </w:r>
            <w:r>
              <w:rPr>
                <w:spacing w:val="-1"/>
                <w:w w:val="99"/>
                <w:sz w:val="21"/>
              </w:rPr>
              <w:t>法</w:t>
            </w:r>
            <w:r>
              <w:rPr>
                <w:spacing w:val="2"/>
                <w:w w:val="99"/>
                <w:sz w:val="21"/>
              </w:rPr>
              <w:t>生产</w:t>
            </w:r>
            <w:r>
              <w:rPr>
                <w:spacing w:val="-1"/>
                <w:w w:val="99"/>
                <w:sz w:val="21"/>
              </w:rPr>
              <w:t>、</w:t>
            </w:r>
            <w:r>
              <w:rPr>
                <w:spacing w:val="2"/>
                <w:w w:val="99"/>
                <w:sz w:val="21"/>
              </w:rPr>
              <w:t>储存</w:t>
            </w:r>
            <w:r>
              <w:rPr>
                <w:spacing w:val="-1"/>
                <w:w w:val="99"/>
                <w:sz w:val="21"/>
              </w:rPr>
              <w:t>、</w:t>
            </w:r>
            <w:r>
              <w:rPr>
                <w:spacing w:val="2"/>
                <w:w w:val="99"/>
                <w:sz w:val="21"/>
              </w:rPr>
              <w:t>使用</w:t>
            </w:r>
            <w:r>
              <w:rPr>
                <w:w w:val="99"/>
                <w:sz w:val="21"/>
              </w:rPr>
              <w:t>、</w:t>
            </w:r>
            <w:r>
              <w:rPr>
                <w:spacing w:val="-1"/>
                <w:w w:val="99"/>
                <w:sz w:val="21"/>
              </w:rPr>
              <w:t>经</w:t>
            </w:r>
            <w:r>
              <w:rPr>
                <w:spacing w:val="2"/>
                <w:w w:val="99"/>
                <w:sz w:val="21"/>
              </w:rPr>
              <w:t>营</w:t>
            </w:r>
            <w:r>
              <w:rPr>
                <w:spacing w:val="-1"/>
                <w:w w:val="99"/>
                <w:sz w:val="21"/>
              </w:rPr>
              <w:t>、</w:t>
            </w:r>
            <w:r>
              <w:rPr>
                <w:spacing w:val="2"/>
                <w:w w:val="99"/>
                <w:sz w:val="21"/>
              </w:rPr>
              <w:t>运</w:t>
            </w:r>
            <w:r>
              <w:rPr>
                <w:spacing w:val="-1"/>
                <w:w w:val="99"/>
                <w:sz w:val="21"/>
              </w:rPr>
              <w:t>输</w:t>
            </w:r>
            <w:r>
              <w:rPr>
                <w:spacing w:val="2"/>
                <w:w w:val="99"/>
                <w:sz w:val="21"/>
              </w:rPr>
              <w:t>的</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或</w:t>
            </w:r>
            <w:r>
              <w:rPr>
                <w:spacing w:val="2"/>
                <w:w w:val="99"/>
                <w:sz w:val="21"/>
              </w:rPr>
              <w:t>者</w:t>
            </w:r>
            <w:r>
              <w:rPr>
                <w:spacing w:val="-1"/>
                <w:w w:val="99"/>
                <w:sz w:val="21"/>
              </w:rPr>
              <w:t>扣</w:t>
            </w:r>
            <w:r>
              <w:rPr>
                <w:spacing w:val="2"/>
                <w:w w:val="99"/>
                <w:sz w:val="21"/>
              </w:rPr>
              <w:t>押</w:t>
            </w:r>
            <w:r>
              <w:rPr>
                <w:spacing w:val="-1"/>
                <w:w w:val="99"/>
                <w:sz w:val="21"/>
              </w:rPr>
              <w:t>，</w:t>
            </w:r>
            <w:r>
              <w:rPr>
                <w:spacing w:val="2"/>
                <w:w w:val="99"/>
                <w:sz w:val="21"/>
              </w:rPr>
              <w:t>对</w:t>
            </w:r>
            <w:r>
              <w:rPr>
                <w:spacing w:val="-1"/>
                <w:w w:val="99"/>
                <w:sz w:val="21"/>
              </w:rPr>
              <w:t>违</w:t>
            </w:r>
            <w:r>
              <w:rPr>
                <w:spacing w:val="2"/>
                <w:w w:val="99"/>
                <w:sz w:val="21"/>
              </w:rPr>
              <w:t>法</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使</w:t>
            </w:r>
            <w:r>
              <w:rPr>
                <w:spacing w:val="2"/>
                <w:w w:val="99"/>
                <w:sz w:val="21"/>
              </w:rPr>
              <w:t>用</w:t>
            </w:r>
            <w:r>
              <w:rPr>
                <w:spacing w:val="-1"/>
                <w:w w:val="99"/>
                <w:sz w:val="21"/>
              </w:rPr>
              <w:t>、</w:t>
            </w:r>
            <w:r>
              <w:rPr>
                <w:spacing w:val="2"/>
                <w:w w:val="99"/>
                <w:sz w:val="21"/>
              </w:rPr>
              <w:t>经</w:t>
            </w:r>
            <w:r>
              <w:rPr>
                <w:spacing w:val="-1"/>
                <w:w w:val="99"/>
                <w:sz w:val="21"/>
              </w:rPr>
              <w:t>营</w:t>
            </w:r>
            <w:r>
              <w:rPr>
                <w:spacing w:val="2"/>
                <w:w w:val="99"/>
                <w:sz w:val="21"/>
              </w:rPr>
              <w:t>危</w:t>
            </w:r>
            <w:r>
              <w:rPr>
                <w:spacing w:val="-1"/>
                <w:w w:val="99"/>
                <w:sz w:val="21"/>
              </w:rPr>
              <w:t>险</w:t>
            </w:r>
            <w:r>
              <w:rPr>
                <w:spacing w:val="2"/>
                <w:w w:val="99"/>
                <w:sz w:val="21"/>
              </w:rPr>
              <w:t>物</w:t>
            </w:r>
            <w:r>
              <w:rPr>
                <w:spacing w:val="-1"/>
                <w:w w:val="99"/>
                <w:sz w:val="21"/>
              </w:rPr>
              <w:t>品</w:t>
            </w:r>
            <w:r>
              <w:rPr>
                <w:spacing w:val="2"/>
                <w:w w:val="99"/>
                <w:sz w:val="21"/>
              </w:rPr>
              <w:t>的</w:t>
            </w:r>
            <w:r>
              <w:rPr>
                <w:spacing w:val="-1"/>
                <w:w w:val="99"/>
                <w:sz w:val="21"/>
              </w:rPr>
              <w:t>作</w:t>
            </w:r>
            <w:r>
              <w:rPr>
                <w:spacing w:val="2"/>
                <w:w w:val="99"/>
                <w:sz w:val="21"/>
              </w:rPr>
              <w:t>业</w:t>
            </w:r>
            <w:r>
              <w:rPr>
                <w:spacing w:val="-1"/>
                <w:w w:val="99"/>
                <w:sz w:val="21"/>
              </w:rPr>
              <w:t>场</w:t>
            </w:r>
            <w:r>
              <w:rPr>
                <w:spacing w:val="2"/>
                <w:w w:val="99"/>
                <w:sz w:val="21"/>
              </w:rPr>
              <w:t>所</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w:t>
            </w:r>
            <w:r>
              <w:rPr>
                <w:spacing w:val="2"/>
                <w:w w:val="99"/>
                <w:sz w:val="21"/>
              </w:rPr>
              <w:t>并</w:t>
            </w:r>
            <w:r>
              <w:rPr>
                <w:spacing w:val="-1"/>
                <w:w w:val="99"/>
                <w:sz w:val="21"/>
              </w:rPr>
              <w:t>依</w:t>
            </w:r>
            <w:r>
              <w:rPr>
                <w:spacing w:val="2"/>
                <w:w w:val="99"/>
                <w:sz w:val="21"/>
              </w:rPr>
              <w:t>法</w:t>
            </w:r>
            <w:r>
              <w:rPr>
                <w:spacing w:val="-1"/>
                <w:w w:val="99"/>
                <w:sz w:val="21"/>
              </w:rPr>
              <w:t>作</w:t>
            </w:r>
            <w:r>
              <w:rPr>
                <w:spacing w:val="2"/>
                <w:w w:val="99"/>
                <w:sz w:val="21"/>
              </w:rPr>
              <w:t>出</w:t>
            </w:r>
            <w:r>
              <w:rPr>
                <w:spacing w:val="-1"/>
                <w:w w:val="99"/>
                <w:sz w:val="21"/>
              </w:rPr>
              <w:t>处</w:t>
            </w:r>
            <w:r>
              <w:rPr>
                <w:spacing w:val="2"/>
                <w:w w:val="99"/>
                <w:sz w:val="21"/>
              </w:rPr>
              <w:t>理</w:t>
            </w:r>
            <w:r>
              <w:rPr>
                <w:spacing w:val="-1"/>
                <w:w w:val="99"/>
                <w:sz w:val="21"/>
              </w:rPr>
              <w:t>决</w:t>
            </w:r>
            <w:r>
              <w:rPr>
                <w:spacing w:val="2"/>
                <w:w w:val="99"/>
                <w:sz w:val="21"/>
              </w:rPr>
              <w:t>定</w:t>
            </w:r>
            <w:r>
              <w:rPr>
                <w:w w:val="99"/>
                <w:sz w:val="21"/>
              </w:rPr>
              <w:t>。</w:t>
            </w:r>
          </w:p>
          <w:p>
            <w:pPr>
              <w:pStyle w:val="10"/>
              <w:spacing w:before="4"/>
              <w:ind w:left="434"/>
              <w:rPr>
                <w:sz w:val="21"/>
              </w:rPr>
            </w:pPr>
            <w:r>
              <w:rPr>
                <w:spacing w:val="-3"/>
                <w:sz w:val="21"/>
              </w:rPr>
              <w:t>监督检查不得影响被检查单位的正常生产经营活动。</w:t>
            </w:r>
          </w:p>
          <w:p>
            <w:pPr>
              <w:pStyle w:val="10"/>
              <w:tabs>
                <w:tab w:val="left" w:pos="1694"/>
              </w:tabs>
              <w:spacing w:before="46" w:line="283" w:lineRule="auto"/>
              <w:ind w:left="14" w:right="-72" w:firstLine="420"/>
              <w:rPr>
                <w:sz w:val="21"/>
              </w:rPr>
            </w:pPr>
            <w:r>
              <w:rPr>
                <w:spacing w:val="-2"/>
                <w:sz w:val="21"/>
              </w:rPr>
              <w:t>第七十二条</w:t>
            </w:r>
            <w:r>
              <w:rPr>
                <w:sz w:val="21"/>
              </w:rPr>
              <w:tab/>
            </w:r>
            <w:r>
              <w:rPr>
                <w:spacing w:val="-2"/>
                <w:sz w:val="21"/>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10"/>
              <w:spacing w:before="8" w:line="225" w:lineRule="auto"/>
              <w:ind w:left="434" w:right="3299"/>
              <w:rPr>
                <w:rFonts w:ascii="Microsoft JhengHei" w:eastAsia="Microsoft JhengHei"/>
                <w:b/>
                <w:sz w:val="21"/>
              </w:rPr>
            </w:pPr>
            <w:r>
              <w:rPr>
                <w:spacing w:val="-2"/>
                <w:sz w:val="21"/>
              </w:rPr>
              <w:t xml:space="preserve">承担安全评价、认证、检测、检验职责的机构应当建立并实施服务公开和报告公开制度，不得租借资质、挂靠、出具虚假报告。 </w:t>
            </w:r>
            <w:r>
              <w:rPr>
                <w:rFonts w:ascii="Microsoft JhengHei" w:eastAsia="Microsoft JhengHei"/>
                <w:b/>
                <w:spacing w:val="-2"/>
                <w:sz w:val="21"/>
              </w:rPr>
              <w:t>2.《安全评价检测检验机构管理办法》</w:t>
            </w:r>
          </w:p>
          <w:p>
            <w:pPr>
              <w:pStyle w:val="10"/>
              <w:tabs>
                <w:tab w:val="left" w:pos="1274"/>
              </w:tabs>
              <w:spacing w:before="31"/>
              <w:ind w:left="434"/>
              <w:rPr>
                <w:sz w:val="21"/>
              </w:rPr>
            </w:pPr>
            <w:r>
              <w:rPr>
                <w:spacing w:val="-2"/>
                <w:sz w:val="21"/>
              </w:rPr>
              <w:t>第三</w:t>
            </w:r>
            <w:r>
              <w:rPr>
                <w:spacing w:val="-10"/>
                <w:sz w:val="21"/>
              </w:rPr>
              <w:t>条</w:t>
            </w:r>
            <w:r>
              <w:rPr>
                <w:sz w:val="21"/>
              </w:rPr>
              <w:tab/>
            </w:r>
            <w:r>
              <w:rPr>
                <w:spacing w:val="-2"/>
                <w:sz w:val="21"/>
              </w:rPr>
              <w:t>国务院应急管理部门负责指导全国安全评价检测检验机构管理工作，建立安全评价检测检验机构信息查询系统，完善安全评价、检测检验标准体系</w:t>
            </w:r>
            <w:r>
              <w:rPr>
                <w:spacing w:val="-10"/>
                <w:sz w:val="21"/>
              </w:rPr>
              <w:t>。</w:t>
            </w:r>
          </w:p>
          <w:p>
            <w:pPr>
              <w:pStyle w:val="10"/>
              <w:spacing w:before="47" w:line="280" w:lineRule="auto"/>
              <w:ind w:left="434" w:right="3"/>
              <w:rPr>
                <w:sz w:val="21"/>
              </w:rPr>
            </w:pPr>
            <w:r>
              <w:rPr>
                <w:spacing w:val="-1"/>
                <w:w w:val="99"/>
                <w:sz w:val="21"/>
              </w:rPr>
              <w:t>省级人民政府应急管理部门、煤矿安全生产监督管理部门</w:t>
            </w:r>
            <w:r>
              <w:rPr>
                <w:spacing w:val="2"/>
                <w:w w:val="99"/>
                <w:sz w:val="21"/>
              </w:rPr>
              <w:t>（</w:t>
            </w:r>
            <w:r>
              <w:rPr>
                <w:spacing w:val="-1"/>
                <w:w w:val="99"/>
                <w:sz w:val="21"/>
              </w:rPr>
              <w:t>以下统称资质认可机关）按照各自的职责，分别负责安全评价检测检验机构资质认可和监督管理工作。</w:t>
            </w:r>
            <w:r>
              <w:rPr>
                <w:spacing w:val="-6"/>
                <w:w w:val="99"/>
                <w:sz w:val="21"/>
              </w:rPr>
              <w:t>设区的市级人民政府、县级人民政府应急管理部门、煤矿安全生产监督管理部门按照各自的职责，对安全评价检测检验机构执业行为实施监督检查，并对发现的违法</w:t>
            </w:r>
          </w:p>
          <w:p>
            <w:pPr>
              <w:pStyle w:val="10"/>
              <w:spacing w:before="2"/>
              <w:ind w:left="14"/>
              <w:rPr>
                <w:sz w:val="21"/>
              </w:rPr>
            </w:pPr>
            <w:r>
              <w:rPr>
                <w:spacing w:val="-3"/>
                <w:sz w:val="21"/>
              </w:rPr>
              <w:t>行为依法实施行政处罚。</w:t>
            </w:r>
          </w:p>
        </w:tc>
        <w:tc>
          <w:tcPr>
            <w:tcW w:w="644"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107"/>
              <w:rPr>
                <w:rFonts w:ascii="宋体"/>
                <w:sz w:val="21"/>
              </w:rPr>
            </w:pPr>
          </w:p>
          <w:p>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rPr>
                <w:rFonts w:ascii="宋体"/>
                <w:sz w:val="21"/>
              </w:rPr>
            </w:pPr>
          </w:p>
          <w:p>
            <w:pPr>
              <w:pStyle w:val="10"/>
              <w:spacing w:before="268"/>
              <w:rPr>
                <w:rFonts w:ascii="宋体"/>
                <w:sz w:val="21"/>
              </w:rPr>
            </w:pPr>
          </w:p>
          <w:p>
            <w:pPr>
              <w:pStyle w:val="10"/>
              <w:spacing w:line="280" w:lineRule="auto"/>
              <w:ind w:left="115" w:right="105"/>
              <w:rPr>
                <w:sz w:val="21"/>
              </w:rPr>
            </w:pPr>
            <w:r>
              <w:rPr>
                <w:spacing w:val="-6"/>
                <w:sz w:val="21"/>
              </w:rPr>
              <w:t>现场</w:t>
            </w:r>
            <w:r>
              <w:rPr>
                <w:spacing w:val="-8"/>
                <w:sz w:val="21"/>
              </w:rPr>
              <w:t>检查</w:t>
            </w:r>
          </w:p>
        </w:tc>
      </w:tr>
    </w:tbl>
    <w:p>
      <w:pPr>
        <w:spacing w:after="0" w:line="280" w:lineRule="auto"/>
        <w:rPr>
          <w:sz w:val="21"/>
        </w:rPr>
        <w:sectPr>
          <w:type w:val="continuous"/>
          <w:pgSz w:w="23820" w:h="16840" w:orient="landscape"/>
          <w:pgMar w:top="1500" w:right="1260" w:bottom="1140" w:left="980" w:header="0" w:footer="951" w:gutter="0"/>
          <w:cols w:space="720" w:num="1"/>
        </w:sectPr>
      </w:pPr>
    </w:p>
    <w:p>
      <w:pPr>
        <w:spacing w:after="0" w:line="280" w:lineRule="auto"/>
        <w:rPr>
          <w:sz w:val="21"/>
        </w:rPr>
        <w:sectPr>
          <w:type w:val="continuous"/>
          <w:pgSz w:w="23820" w:h="16840" w:orient="landscape"/>
          <w:pgMar w:top="1500" w:right="1260" w:bottom="1140" w:left="980" w:header="0" w:footer="951" w:gutter="0"/>
          <w:cols w:space="720" w:num="1"/>
        </w:sectPr>
      </w:pPr>
    </w:p>
    <w:p>
      <w:pPr>
        <w:pStyle w:val="2"/>
        <w:spacing w:before="5"/>
        <w:rPr>
          <w:sz w:val="15"/>
        </w:rPr>
      </w:pPr>
    </w:p>
    <w:p>
      <w:pPr>
        <w:spacing w:after="0"/>
        <w:rPr>
          <w:sz w:val="15"/>
        </w:rPr>
        <w:sectPr>
          <w:footerReference r:id="rId5" w:type="default"/>
          <w:pgSz w:w="11910" w:h="16840"/>
          <w:pgMar w:top="1920" w:right="1680" w:bottom="280" w:left="1680" w:header="0" w:footer="0" w:gutter="0"/>
          <w:cols w:space="720" w:num="1"/>
        </w:sectPr>
      </w:pPr>
    </w:p>
    <w:p>
      <w:pPr>
        <w:pStyle w:val="2"/>
        <w:spacing w:before="5"/>
        <w:rPr>
          <w:sz w:val="15"/>
        </w:rPr>
      </w:pPr>
    </w:p>
    <w:sectPr>
      <w:footerReference r:id="rId6" w:type="even"/>
      <w:pgSz w:w="11910" w:h="16840"/>
      <w:pgMar w:top="192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13133070</wp:posOffset>
              </wp:positionH>
              <wp:positionV relativeFrom="page">
                <wp:posOffset>9947910</wp:posOffset>
              </wp:positionV>
              <wp:extent cx="737235" cy="224155"/>
              <wp:effectExtent l="0" t="0" r="0" b="0"/>
              <wp:wrapNone/>
              <wp:docPr id="2" name="Textbox 2"/>
              <wp:cNvGraphicFramePr/>
              <a:graphic xmlns:a="http://schemas.openxmlformats.org/drawingml/2006/main">
                <a:graphicData uri="http://schemas.microsoft.com/office/word/2010/wordprocessingShape">
                  <wps:wsp>
                    <wps:cNvSpPr txBox="1"/>
                    <wps:spPr>
                      <a:xfrm>
                        <a:off x="0" y="0"/>
                        <a:ext cx="737235" cy="224154"/>
                      </a:xfrm>
                      <a:prstGeom prst="rect">
                        <a:avLst/>
                      </a:prstGeom>
                    </wps:spPr>
                    <wps:txbx>
                      <w:txbxContent>
                        <w:p>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11</w:t>
                          </w:r>
                          <w:r>
                            <w:rPr>
                              <w:w w:val="105"/>
                              <w:sz w:val="28"/>
                            </w:rPr>
                            <w:fldChar w:fldCharType="end"/>
                          </w:r>
                          <w:r>
                            <w:rPr>
                              <w:spacing w:val="57"/>
                              <w:w w:val="105"/>
                              <w:sz w:val="28"/>
                            </w:rPr>
                            <w:t xml:space="preserve"> </w:t>
                          </w:r>
                          <w:r>
                            <w:rPr>
                              <w:spacing w:val="-10"/>
                              <w:w w:val="105"/>
                              <w:sz w:val="2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1034.1pt;margin-top:783.3pt;height:17.65pt;width:58.05pt;mso-position-horizontal-relative:page;mso-position-vertical-relative:page;z-index:-251657216;mso-width-relative:page;mso-height-relative:page;" filled="f" stroked="f" coordsize="21600,21600" o:gfxdata="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7EN2wAAAA8BAAAPAAAAAAAAAAEAIAAAACIAAABkcnMvZG93bnJldi54bWxQSwECFAAUAAAA&#10;CACHTuJAFi4MtbIBAABzAwAADgAAAAAAAAABACAAAAAqAQAAZHJzL2Uyb0RvYy54bWxQSwUGAAAA&#10;AAYABgBZAQAATgUAAAAA&#10;">
              <v:fill on="f" focussize="0,0"/>
              <v:stroke on="f"/>
              <v:imagedata o:title=""/>
              <o:lock v:ext="edit" aspectratio="f"/>
              <v:textbox inset="0mm,0mm,0mm,0mm">
                <w:txbxContent>
                  <w:p>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11</w:t>
                    </w:r>
                    <w:r>
                      <w:rPr>
                        <w:w w:val="105"/>
                        <w:sz w:val="28"/>
                      </w:rPr>
                      <w:fldChar w:fldCharType="end"/>
                    </w:r>
                    <w:r>
                      <w:rPr>
                        <w:spacing w:val="57"/>
                        <w:w w:val="105"/>
                        <w:sz w:val="28"/>
                      </w:rPr>
                      <w:t xml:space="preserve"> </w:t>
                    </w:r>
                    <w:r>
                      <w:rPr>
                        <w:spacing w:val="-10"/>
                        <w:w w:val="105"/>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1070610</wp:posOffset>
              </wp:positionH>
              <wp:positionV relativeFrom="page">
                <wp:posOffset>9947910</wp:posOffset>
              </wp:positionV>
              <wp:extent cx="737235" cy="224155"/>
              <wp:effectExtent l="0" t="0" r="0" b="0"/>
              <wp:wrapNone/>
              <wp:docPr id="1" name="Textbox 1"/>
              <wp:cNvGraphicFramePr/>
              <a:graphic xmlns:a="http://schemas.openxmlformats.org/drawingml/2006/main">
                <a:graphicData uri="http://schemas.microsoft.com/office/word/2010/wordprocessingShape">
                  <wps:wsp>
                    <wps:cNvSpPr txBox="1"/>
                    <wps:spPr>
                      <a:xfrm>
                        <a:off x="0" y="0"/>
                        <a:ext cx="737235" cy="224154"/>
                      </a:xfrm>
                      <a:prstGeom prst="rect">
                        <a:avLst/>
                      </a:prstGeom>
                    </wps:spPr>
                    <wps:txbx>
                      <w:txbxContent>
                        <w:p>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10</w:t>
                          </w:r>
                          <w:r>
                            <w:rPr>
                              <w:w w:val="105"/>
                              <w:sz w:val="28"/>
                            </w:rPr>
                            <w:fldChar w:fldCharType="end"/>
                          </w:r>
                          <w:r>
                            <w:rPr>
                              <w:spacing w:val="57"/>
                              <w:w w:val="105"/>
                              <w:sz w:val="28"/>
                            </w:rPr>
                            <w:t xml:space="preserve"> </w:t>
                          </w:r>
                          <w:r>
                            <w:rPr>
                              <w:spacing w:val="-10"/>
                              <w:w w:val="105"/>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84.3pt;margin-top:783.3pt;height:17.65pt;width:58.05pt;mso-position-horizontal-relative:page;mso-position-vertical-relative:page;z-index:-251657216;mso-width-relative:page;mso-height-relative:page;" filled="f" stroked="f" coordsize="21600,21600" o:gfxdata="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40Oe2QAAAA0BAAAPAAAAAAAAAAEAIAAAACIAAABkcnMvZG93bnJldi54bWxQSwECFAAUAAAACACH&#10;TuJAvsUKCbEBAABzAwAADgAAAAAAAAABACAAAAAoAQAAZHJzL2Uyb0RvYy54bWxQSwUGAAAAAAYA&#10;BgBZAQAASwUAAAAA&#10;">
              <v:fill on="f" focussize="0,0"/>
              <v:stroke on="f"/>
              <v:imagedata o:title=""/>
              <o:lock v:ext="edit" aspectratio="f"/>
              <v:textbox inset="0mm,0mm,0mm,0mm">
                <w:txbxContent>
                  <w:p>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10</w:t>
                    </w:r>
                    <w:r>
                      <w:rPr>
                        <w:w w:val="105"/>
                        <w:sz w:val="28"/>
                      </w:rPr>
                      <w:fldChar w:fldCharType="end"/>
                    </w:r>
                    <w:r>
                      <w:rPr>
                        <w:spacing w:val="57"/>
                        <w:w w:val="105"/>
                        <w:sz w:val="28"/>
                      </w:rPr>
                      <w:t xml:space="preserve"> </w:t>
                    </w:r>
                    <w:r>
                      <w:rPr>
                        <w:spacing w:val="-10"/>
                        <w:w w:val="105"/>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
    <w:nsid w:val="B0F1ACD9"/>
    <w:multiLevelType w:val="multilevel"/>
    <w:tmpl w:val="B0F1ACD9"/>
    <w:lvl w:ilvl="0" w:tentative="0">
      <w:start w:val="1"/>
      <w:numFmt w:val="decimal"/>
      <w:lvlText w:val="%1."/>
      <w:lvlJc w:val="left"/>
      <w:pPr>
        <w:ind w:left="593" w:hanging="159"/>
        <w:jc w:val="left"/>
      </w:pPr>
      <w:rPr>
        <w:rFonts w:hint="default"/>
        <w:spacing w:val="0"/>
        <w:w w:val="76"/>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4">
    <w:nsid w:val="D7F9FE59"/>
    <w:multiLevelType w:val="multilevel"/>
    <w:tmpl w:val="D7F9FE5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5">
    <w:nsid w:val="DCBA6B53"/>
    <w:multiLevelType w:val="multilevel"/>
    <w:tmpl w:val="DCBA6B53"/>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6">
    <w:nsid w:val="F4B5D9F5"/>
    <w:multiLevelType w:val="multilevel"/>
    <w:tmpl w:val="F4B5D9F5"/>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7">
    <w:nsid w:val="0248C179"/>
    <w:multiLevelType w:val="multilevel"/>
    <w:tmpl w:val="0248C17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8">
    <w:nsid w:val="03D62ECE"/>
    <w:multiLevelType w:val="multilevel"/>
    <w:tmpl w:val="03D62ECE"/>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9">
    <w:nsid w:val="0E640482"/>
    <w:multiLevelType w:val="multilevel"/>
    <w:tmpl w:val="0E640482"/>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0">
    <w:nsid w:val="2470EC97"/>
    <w:multiLevelType w:val="multilevel"/>
    <w:tmpl w:val="2470EC97"/>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1">
    <w:nsid w:val="25B654F3"/>
    <w:multiLevelType w:val="multilevel"/>
    <w:tmpl w:val="25B654F3"/>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2">
    <w:nsid w:val="2A8F537B"/>
    <w:multiLevelType w:val="multilevel"/>
    <w:tmpl w:val="2A8F537B"/>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3">
    <w:nsid w:val="46A08BB8"/>
    <w:multiLevelType w:val="multilevel"/>
    <w:tmpl w:val="46A08BB8"/>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4">
    <w:nsid w:val="4C1BAE26"/>
    <w:multiLevelType w:val="multilevel"/>
    <w:tmpl w:val="4C1BAE26"/>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5">
    <w:nsid w:val="4D4DC07F"/>
    <w:multiLevelType w:val="multilevel"/>
    <w:tmpl w:val="4D4DC07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6">
    <w:nsid w:val="59ADCABA"/>
    <w:multiLevelType w:val="multilevel"/>
    <w:tmpl w:val="59ADCABA"/>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7">
    <w:nsid w:val="5A241D34"/>
    <w:multiLevelType w:val="multilevel"/>
    <w:tmpl w:val="5A241D34"/>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8">
    <w:nsid w:val="60382F6E"/>
    <w:multiLevelType w:val="multilevel"/>
    <w:tmpl w:val="60382F6E"/>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9">
    <w:nsid w:val="72183CF9"/>
    <w:multiLevelType w:val="multilevel"/>
    <w:tmpl w:val="72183CF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0">
    <w:nsid w:val="7C246926"/>
    <w:multiLevelType w:val="multilevel"/>
    <w:tmpl w:val="7C246926"/>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num w:numId="1">
    <w:abstractNumId w:val="16"/>
  </w:num>
  <w:num w:numId="2">
    <w:abstractNumId w:val="8"/>
  </w:num>
  <w:num w:numId="3">
    <w:abstractNumId w:val="11"/>
  </w:num>
  <w:num w:numId="4">
    <w:abstractNumId w:val="19"/>
  </w:num>
  <w:num w:numId="5">
    <w:abstractNumId w:val="7"/>
  </w:num>
  <w:num w:numId="6">
    <w:abstractNumId w:val="0"/>
  </w:num>
  <w:num w:numId="7">
    <w:abstractNumId w:val="12"/>
  </w:num>
  <w:num w:numId="8">
    <w:abstractNumId w:val="17"/>
  </w:num>
  <w:num w:numId="9">
    <w:abstractNumId w:val="3"/>
  </w:num>
  <w:num w:numId="10">
    <w:abstractNumId w:val="15"/>
  </w:num>
  <w:num w:numId="11">
    <w:abstractNumId w:val="6"/>
  </w:num>
  <w:num w:numId="12">
    <w:abstractNumId w:val="10"/>
  </w:num>
  <w:num w:numId="13">
    <w:abstractNumId w:val="5"/>
  </w:num>
  <w:num w:numId="14">
    <w:abstractNumId w:val="4"/>
  </w:num>
  <w:num w:numId="15">
    <w:abstractNumId w:val="1"/>
  </w:num>
  <w:num w:numId="16">
    <w:abstractNumId w:val="14"/>
  </w:num>
  <w:num w:numId="17">
    <w:abstractNumId w:val="18"/>
  </w:num>
  <w:num w:numId="18">
    <w:abstractNumId w:val="9"/>
  </w:num>
  <w:num w:numId="19">
    <w:abstractNumId w:val="13"/>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
  <w:rsids>
    <w:rsidRoot w:val="00000000"/>
    <w:rsid w:val="05F811E5"/>
    <w:rsid w:val="090917CB"/>
    <w:rsid w:val="0C3B7D3C"/>
    <w:rsid w:val="15126B7C"/>
    <w:rsid w:val="16653AA0"/>
    <w:rsid w:val="23DC3EB1"/>
    <w:rsid w:val="29606D8E"/>
    <w:rsid w:val="2AC11AAE"/>
    <w:rsid w:val="3EEA36B4"/>
    <w:rsid w:val="414D154E"/>
    <w:rsid w:val="43F45BD0"/>
    <w:rsid w:val="44A818BD"/>
    <w:rsid w:val="58545C38"/>
    <w:rsid w:val="5BB16E51"/>
    <w:rsid w:val="5DDE5652"/>
    <w:rsid w:val="6B594BEF"/>
    <w:rsid w:val="70903082"/>
    <w:rsid w:val="71EA4A14"/>
    <w:rsid w:val="76AD2421"/>
    <w:rsid w:val="7EBD0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ind w:left="543" w:right="704"/>
      <w:jc w:val="center"/>
    </w:pPr>
    <w:rPr>
      <w:rFonts w:ascii="宋体" w:hAnsi="宋体" w:eastAsia="宋体" w:cs="宋体"/>
      <w:sz w:val="44"/>
      <w:szCs w:val="44"/>
      <w:lang w:val="en-US" w:eastAsia="zh-CN" w:bidi="ar-SA"/>
    </w:rPr>
  </w:style>
  <w:style w:type="character" w:styleId="6">
    <w:name w:val="Strong"/>
    <w:basedOn w:val="5"/>
    <w:qFormat/>
    <w:uiPriority w:val="0"/>
    <w:rPr>
      <w:b/>
    </w:rPr>
  </w:style>
  <w:style w:type="character" w:styleId="7">
    <w:name w:val="Hyperlink"/>
    <w:basedOn w:val="5"/>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15069</Words>
  <Characters>15100</Characters>
  <TotalTime>0</TotalTime>
  <ScaleCrop>false</ScaleCrop>
  <LinksUpToDate>false</LinksUpToDate>
  <CharactersWithSpaces>15205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2025-07-15T00:13:00Z</dcterms:created>
  <dc:creator>Administrator</dc:creator>
  <cp:lastModifiedBy>Administrator</cp:lastModifiedBy>
  <dcterms:modified xsi:type="dcterms:W3CDTF">2025-07-18T01:55:27Z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TemplateDocerSaveRecord">
    <vt:lpwstr>eyJoZGlkIjoiMmMxMjQ1ZjU4OTJiMDUwYjRlMWY4OGJiMGU5MTdkZjciLCJ1c2VySWQiOiI1NzU4MzM2ODEifQ==</vt:lpwstr>
  </property>
  <property fmtid="{D5CDD505-2E9C-101B-9397-08002B2CF9AE}" pid="5" name="KSOProductBuildVer">
    <vt:lpwstr>2052-11.1.0.10314</vt:lpwstr>
  </property>
  <property fmtid="{D5CDD505-2E9C-101B-9397-08002B2CF9AE}" pid="6" name="ICV">
    <vt:lpwstr>22BB248A21F6496EA5815C953325BB0B_12</vt:lpwstr>
  </property>
</Properties>
</file>