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9BA7E">
      <w:pPr>
        <w:pStyle w:val="2"/>
        <w:rPr>
          <w:sz w:val="28"/>
        </w:rPr>
      </w:pPr>
    </w:p>
    <w:p w14:paraId="524C1914">
      <w:pPr>
        <w:spacing w:before="27"/>
        <w:ind w:left="0" w:right="4" w:firstLine="0"/>
        <w:jc w:val="center"/>
        <w:rPr>
          <w:rFonts w:ascii="宋体" w:eastAsia="宋体"/>
          <w:sz w:val="36"/>
        </w:rPr>
      </w:pPr>
      <w:r>
        <w:rPr>
          <w:rFonts w:hint="eastAsia" w:ascii="宋体" w:eastAsia="宋体"/>
          <w:sz w:val="36"/>
          <w:lang w:val="en-US" w:eastAsia="zh-CN"/>
        </w:rPr>
        <w:t>宝丰县</w:t>
      </w:r>
      <w:r>
        <w:rPr>
          <w:rFonts w:ascii="宋体" w:eastAsia="宋体"/>
          <w:sz w:val="36"/>
        </w:rPr>
        <w:t>应急管理</w:t>
      </w:r>
      <w:r>
        <w:rPr>
          <w:rFonts w:hint="eastAsia" w:ascii="宋体" w:eastAsia="宋体"/>
          <w:sz w:val="36"/>
          <w:lang w:eastAsia="zh-CN"/>
        </w:rPr>
        <w:t>局</w:t>
      </w:r>
      <w:r>
        <w:rPr>
          <w:rFonts w:ascii="宋体" w:eastAsia="宋体"/>
          <w:sz w:val="36"/>
        </w:rPr>
        <w:t>涉企行政检查事项</w:t>
      </w:r>
      <w:r>
        <w:rPr>
          <w:rFonts w:hint="eastAsia" w:ascii="宋体" w:eastAsia="宋体"/>
          <w:sz w:val="36"/>
          <w:lang w:val="en-US" w:eastAsia="zh-CN"/>
        </w:rPr>
        <w:t>和依据</w:t>
      </w:r>
    </w:p>
    <w:p w14:paraId="4E88FBA8">
      <w:pPr>
        <w:pStyle w:val="2"/>
        <w:spacing w:before="10"/>
        <w:rPr>
          <w:sz w:val="12"/>
        </w:rPr>
      </w:pPr>
    </w:p>
    <w:tbl>
      <w:tblPr>
        <w:tblStyle w:val="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1917"/>
        <w:gridCol w:w="1878"/>
        <w:gridCol w:w="15503"/>
        <w:gridCol w:w="644"/>
        <w:gridCol w:w="650"/>
      </w:tblGrid>
      <w:tr w14:paraId="2E889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755" w:type="dxa"/>
          </w:tcPr>
          <w:p w14:paraId="787DF8EA">
            <w:pPr>
              <w:pStyle w:val="10"/>
              <w:spacing w:before="148"/>
              <w:ind w:left="167"/>
              <w:rPr>
                <w:rFonts w:ascii="Microsoft JhengHei" w:eastAsia="Microsoft JhengHei"/>
                <w:b/>
                <w:sz w:val="21"/>
              </w:rPr>
            </w:pPr>
            <w:r>
              <w:rPr>
                <w:rFonts w:ascii="Microsoft JhengHei" w:eastAsia="Microsoft JhengHei"/>
                <w:b/>
                <w:spacing w:val="-6"/>
                <w:sz w:val="21"/>
              </w:rPr>
              <w:t>序号</w:t>
            </w:r>
          </w:p>
        </w:tc>
        <w:tc>
          <w:tcPr>
            <w:tcW w:w="1917" w:type="dxa"/>
          </w:tcPr>
          <w:p w14:paraId="357EBBC7">
            <w:pPr>
              <w:pStyle w:val="10"/>
              <w:spacing w:before="148"/>
              <w:ind w:left="326"/>
              <w:rPr>
                <w:rFonts w:ascii="Microsoft JhengHei" w:eastAsia="Microsoft JhengHei"/>
                <w:b/>
                <w:sz w:val="21"/>
              </w:rPr>
            </w:pPr>
            <w:r>
              <w:rPr>
                <w:rFonts w:ascii="Microsoft JhengHei" w:eastAsia="Microsoft JhengHei"/>
                <w:b/>
                <w:spacing w:val="-4"/>
                <w:sz w:val="21"/>
              </w:rPr>
              <w:t>检查事项名称</w:t>
            </w:r>
          </w:p>
        </w:tc>
        <w:tc>
          <w:tcPr>
            <w:tcW w:w="1878" w:type="dxa"/>
          </w:tcPr>
          <w:p w14:paraId="0ED2C22C">
            <w:pPr>
              <w:pStyle w:val="10"/>
              <w:spacing w:before="148"/>
              <w:ind w:left="519"/>
              <w:rPr>
                <w:rFonts w:ascii="Microsoft JhengHei" w:eastAsia="Microsoft JhengHei"/>
                <w:b/>
                <w:sz w:val="21"/>
              </w:rPr>
            </w:pPr>
            <w:r>
              <w:rPr>
                <w:rFonts w:ascii="Microsoft JhengHei" w:eastAsia="Microsoft JhengHei"/>
                <w:b/>
                <w:spacing w:val="-4"/>
                <w:sz w:val="21"/>
              </w:rPr>
              <w:t>检查内容</w:t>
            </w:r>
          </w:p>
        </w:tc>
        <w:tc>
          <w:tcPr>
            <w:tcW w:w="15503" w:type="dxa"/>
          </w:tcPr>
          <w:p w14:paraId="419D9D65">
            <w:pPr>
              <w:pStyle w:val="10"/>
              <w:spacing w:before="148"/>
              <w:ind w:left="13"/>
              <w:jc w:val="center"/>
              <w:rPr>
                <w:rFonts w:ascii="Microsoft JhengHei" w:eastAsia="Microsoft JhengHei"/>
                <w:b/>
                <w:sz w:val="21"/>
              </w:rPr>
            </w:pPr>
            <w:r>
              <w:rPr>
                <w:rFonts w:ascii="Microsoft JhengHei" w:eastAsia="Microsoft JhengHei"/>
                <w:b/>
                <w:spacing w:val="-4"/>
                <w:sz w:val="21"/>
              </w:rPr>
              <w:t>检查依据</w:t>
            </w:r>
          </w:p>
        </w:tc>
        <w:tc>
          <w:tcPr>
            <w:tcW w:w="644" w:type="dxa"/>
          </w:tcPr>
          <w:p w14:paraId="6B871F30">
            <w:pPr>
              <w:pStyle w:val="10"/>
              <w:spacing w:line="329" w:lineRule="exact"/>
              <w:ind w:left="111"/>
              <w:rPr>
                <w:rFonts w:ascii="Microsoft JhengHei" w:eastAsia="Microsoft JhengHei"/>
                <w:b/>
                <w:sz w:val="21"/>
              </w:rPr>
            </w:pPr>
            <w:r>
              <w:rPr>
                <w:rFonts w:ascii="Microsoft JhengHei" w:eastAsia="Microsoft JhengHei"/>
                <w:b/>
                <w:spacing w:val="-6"/>
                <w:sz w:val="21"/>
              </w:rPr>
              <w:t>检查</w:t>
            </w:r>
          </w:p>
          <w:p w14:paraId="0496EF9D">
            <w:pPr>
              <w:pStyle w:val="10"/>
              <w:spacing w:line="306" w:lineRule="exact"/>
              <w:ind w:left="111"/>
              <w:rPr>
                <w:rFonts w:ascii="Microsoft JhengHei" w:eastAsia="Microsoft JhengHei"/>
                <w:b/>
                <w:sz w:val="21"/>
              </w:rPr>
            </w:pPr>
            <w:r>
              <w:rPr>
                <w:rFonts w:ascii="Microsoft JhengHei" w:eastAsia="Microsoft JhengHei"/>
                <w:b/>
                <w:spacing w:val="-6"/>
                <w:sz w:val="21"/>
              </w:rPr>
              <w:t>主体</w:t>
            </w:r>
          </w:p>
        </w:tc>
        <w:tc>
          <w:tcPr>
            <w:tcW w:w="650" w:type="dxa"/>
          </w:tcPr>
          <w:p w14:paraId="4EF4225B">
            <w:pPr>
              <w:pStyle w:val="10"/>
              <w:spacing w:line="329" w:lineRule="exact"/>
              <w:ind w:left="115"/>
              <w:rPr>
                <w:rFonts w:ascii="Microsoft JhengHei" w:eastAsia="Microsoft JhengHei"/>
                <w:b/>
                <w:sz w:val="21"/>
              </w:rPr>
            </w:pPr>
            <w:r>
              <w:rPr>
                <w:rFonts w:ascii="Microsoft JhengHei" w:eastAsia="Microsoft JhengHei"/>
                <w:b/>
                <w:spacing w:val="-6"/>
                <w:sz w:val="21"/>
              </w:rPr>
              <w:t>检查</w:t>
            </w:r>
          </w:p>
          <w:p w14:paraId="1312B4BB">
            <w:pPr>
              <w:pStyle w:val="10"/>
              <w:spacing w:line="306" w:lineRule="exact"/>
              <w:ind w:left="115"/>
              <w:rPr>
                <w:rFonts w:ascii="Microsoft JhengHei" w:eastAsia="Microsoft JhengHei"/>
                <w:b/>
                <w:sz w:val="21"/>
              </w:rPr>
            </w:pPr>
            <w:r>
              <w:rPr>
                <w:rFonts w:ascii="Microsoft JhengHei" w:eastAsia="Microsoft JhengHei"/>
                <w:b/>
                <w:spacing w:val="-6"/>
                <w:sz w:val="21"/>
              </w:rPr>
              <w:t>方式</w:t>
            </w:r>
          </w:p>
        </w:tc>
      </w:tr>
      <w:tr w14:paraId="20CBD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755" w:type="dxa"/>
            <w:vAlign w:val="center"/>
          </w:tcPr>
          <w:p w14:paraId="24890690">
            <w:pPr>
              <w:pStyle w:val="10"/>
              <w:spacing w:before="148"/>
              <w:ind w:left="167"/>
              <w:jc w:val="center"/>
              <w:rPr>
                <w:rFonts w:hint="eastAsia" w:ascii="Microsoft JhengHei" w:eastAsia="宋体"/>
                <w:b/>
                <w:spacing w:val="-6"/>
                <w:sz w:val="21"/>
                <w:lang w:val="en-US" w:eastAsia="zh-CN"/>
              </w:rPr>
            </w:pPr>
            <w:r>
              <w:rPr>
                <w:rFonts w:hint="eastAsia" w:ascii="Microsoft JhengHei" w:eastAsia="宋体"/>
                <w:b/>
                <w:spacing w:val="-6"/>
                <w:sz w:val="21"/>
                <w:lang w:val="en-US" w:eastAsia="zh-CN"/>
              </w:rPr>
              <w:t>1</w:t>
            </w:r>
          </w:p>
        </w:tc>
        <w:tc>
          <w:tcPr>
            <w:tcW w:w="1917" w:type="dxa"/>
            <w:vAlign w:val="center"/>
          </w:tcPr>
          <w:p w14:paraId="0D44E0EB">
            <w:pPr>
              <w:pStyle w:val="10"/>
              <w:spacing w:line="257" w:lineRule="exact"/>
              <w:ind w:left="14"/>
              <w:jc w:val="left"/>
              <w:rPr>
                <w:rFonts w:hint="eastAsia" w:ascii="Microsoft JhengHei" w:eastAsia="宋体"/>
                <w:b/>
                <w:spacing w:val="-4"/>
                <w:sz w:val="21"/>
                <w:lang w:eastAsia="zh-CN"/>
              </w:rPr>
            </w:pPr>
            <w:r>
              <w:rPr>
                <w:rFonts w:hint="eastAsia" w:ascii="Microsoft JhengHei" w:eastAsia="宋体"/>
                <w:b w:val="0"/>
                <w:bCs/>
                <w:spacing w:val="-4"/>
                <w:sz w:val="21"/>
                <w:lang w:eastAsia="zh-CN"/>
              </w:rPr>
              <w:t>对烟花爆竹经营（零售）许可的监督检查</w:t>
            </w:r>
            <w:r>
              <w:rPr>
                <w:rFonts w:ascii="楷体" w:eastAsia="楷体"/>
                <w:sz w:val="21"/>
              </w:rPr>
              <w:t>（</w:t>
            </w:r>
            <w:r>
              <w:rPr>
                <w:rFonts w:ascii="楷体" w:eastAsia="楷体"/>
                <w:spacing w:val="9"/>
                <w:sz w:val="21"/>
              </w:rPr>
              <w:t xml:space="preserve"> 本条涉及生产经</w:t>
            </w:r>
            <w:r>
              <w:rPr>
                <w:rFonts w:ascii="楷体" w:eastAsia="楷体"/>
                <w:spacing w:val="-2"/>
                <w:sz w:val="21"/>
              </w:rPr>
              <w:t>营单位的事项，限于</w:t>
            </w:r>
            <w:r>
              <w:rPr>
                <w:rFonts w:hint="eastAsia" w:ascii="楷体" w:eastAsia="楷体"/>
                <w:spacing w:val="-2"/>
                <w:sz w:val="21"/>
                <w:lang w:eastAsia="zh-CN"/>
              </w:rPr>
              <w:t>县</w:t>
            </w:r>
            <w:r>
              <w:rPr>
                <w:rFonts w:ascii="楷体" w:eastAsia="楷体"/>
                <w:spacing w:val="23"/>
                <w:sz w:val="21"/>
              </w:rPr>
              <w:t>应急管理</w:t>
            </w:r>
            <w:r>
              <w:rPr>
                <w:rFonts w:hint="eastAsia" w:ascii="楷体" w:eastAsia="楷体"/>
                <w:spacing w:val="23"/>
                <w:sz w:val="21"/>
                <w:lang w:eastAsia="zh-CN"/>
              </w:rPr>
              <w:t>局</w:t>
            </w:r>
            <w:r>
              <w:rPr>
                <w:rFonts w:ascii="楷体" w:eastAsia="楷体"/>
                <w:spacing w:val="23"/>
                <w:sz w:val="21"/>
              </w:rPr>
              <w:t>监管职责范围内的生产</w:t>
            </w:r>
            <w:r>
              <w:rPr>
                <w:rFonts w:ascii="楷体" w:eastAsia="楷体"/>
                <w:spacing w:val="-2"/>
                <w:sz w:val="21"/>
              </w:rPr>
              <w:t>经营单位）</w:t>
            </w:r>
          </w:p>
        </w:tc>
        <w:tc>
          <w:tcPr>
            <w:tcW w:w="1878" w:type="dxa"/>
            <w:vAlign w:val="center"/>
          </w:tcPr>
          <w:p w14:paraId="655F8DD0">
            <w:pPr>
              <w:pStyle w:val="10"/>
              <w:spacing w:before="148"/>
              <w:jc w:val="left"/>
              <w:rPr>
                <w:rFonts w:hint="eastAsia" w:ascii="Microsoft JhengHei" w:eastAsia="宋体"/>
                <w:b/>
                <w:spacing w:val="-4"/>
                <w:sz w:val="21"/>
                <w:lang w:eastAsia="zh-CN"/>
              </w:rPr>
            </w:pPr>
            <w:r>
              <w:rPr>
                <w:rFonts w:hint="eastAsia" w:ascii="Microsoft JhengHei" w:eastAsia="宋体"/>
                <w:b w:val="0"/>
                <w:bCs/>
                <w:spacing w:val="-4"/>
                <w:sz w:val="21"/>
                <w:lang w:eastAsia="zh-CN"/>
              </w:rPr>
              <w:t>烟花爆竹经营者依法办理烟花爆竹经营（零售）许可证有关情况</w:t>
            </w:r>
          </w:p>
        </w:tc>
        <w:tc>
          <w:tcPr>
            <w:tcW w:w="15503" w:type="dxa"/>
          </w:tcPr>
          <w:p w14:paraId="01B95399">
            <w:pPr>
              <w:pStyle w:val="10"/>
              <w:spacing w:before="14" w:line="225" w:lineRule="auto"/>
              <w:ind w:left="434" w:right="1619"/>
              <w:rPr>
                <w:rFonts w:ascii="Microsoft JhengHei" w:eastAsia="Microsoft JhengHei"/>
                <w:b/>
                <w:spacing w:val="-2"/>
                <w:sz w:val="21"/>
              </w:rPr>
            </w:pPr>
            <w:r>
              <w:rPr>
                <w:rFonts w:hint="eastAsia" w:ascii="Helvetica" w:hAnsi="Helvetica" w:eastAsia="宋体" w:cs="Helvetica"/>
                <w:i w:val="0"/>
                <w:iCs w:val="0"/>
                <w:caps w:val="0"/>
                <w:color w:val="333333"/>
                <w:spacing w:val="0"/>
                <w:sz w:val="21"/>
                <w:szCs w:val="21"/>
                <w:shd w:val="clear" w:fill="FFFFFF"/>
                <w:lang w:val="en-US" w:eastAsia="zh-CN"/>
              </w:rPr>
              <w:t>1</w:t>
            </w:r>
            <w:r>
              <w:rPr>
                <w:rFonts w:hint="eastAsia" w:ascii="Microsoft JhengHei" w:eastAsia="Microsoft JhengHei"/>
                <w:b/>
                <w:spacing w:val="-2"/>
                <w:sz w:val="21"/>
                <w:lang w:val="en-US" w:eastAsia="zh-CN"/>
              </w:rPr>
              <w:t>.</w:t>
            </w:r>
            <w:r>
              <w:rPr>
                <w:rFonts w:ascii="Microsoft JhengHei" w:eastAsia="Microsoft JhengHei"/>
                <w:b/>
                <w:spacing w:val="-2"/>
                <w:sz w:val="21"/>
              </w:rPr>
              <w:t>《烟花爆竹安全管理条例》</w:t>
            </w:r>
          </w:p>
          <w:p w14:paraId="343328DA">
            <w:pPr>
              <w:pStyle w:val="10"/>
              <w:spacing w:before="14" w:line="225" w:lineRule="auto"/>
              <w:ind w:left="434" w:right="1619"/>
              <w:rPr>
                <w:rFonts w:hint="eastAsia" w:ascii="Microsoft JhengHei" w:eastAsia="Microsoft JhengHei"/>
                <w:b w:val="0"/>
                <w:bCs/>
                <w:spacing w:val="-2"/>
                <w:sz w:val="21"/>
                <w:lang w:val="en-US" w:eastAsia="zh-CN"/>
              </w:rPr>
            </w:pPr>
            <w:r>
              <w:rPr>
                <w:rFonts w:ascii="Microsoft JhengHei" w:eastAsia="Microsoft JhengHei"/>
                <w:b w:val="0"/>
                <w:bCs/>
                <w:spacing w:val="-2"/>
                <w:sz w:val="21"/>
              </w:rPr>
              <w:t>第四条　安全生产监督管理部门负责烟花爆竹的安全生产监督管理</w:t>
            </w:r>
            <w:r>
              <w:rPr>
                <w:rFonts w:hint="eastAsia" w:ascii="Microsoft JhengHei" w:eastAsia="宋体"/>
                <w:b w:val="0"/>
                <w:bCs/>
                <w:spacing w:val="-2"/>
                <w:sz w:val="21"/>
                <w:lang w:eastAsia="zh-CN"/>
              </w:rPr>
              <w:t>。</w:t>
            </w:r>
            <w:r>
              <w:rPr>
                <w:rFonts w:ascii="Microsoft JhengHei" w:eastAsia="Microsoft JhengHei"/>
                <w:b w:val="0"/>
                <w:bCs/>
                <w:spacing w:val="-2"/>
                <w:sz w:val="21"/>
              </w:rPr>
              <w:t>公安部门负责烟花爆竹的公共安全管理；质量监督检验部门负责烟花爆竹的质量监督和进出口检验。</w:t>
            </w:r>
          </w:p>
          <w:p w14:paraId="4AB2AADB">
            <w:pPr>
              <w:pStyle w:val="10"/>
              <w:spacing w:before="14" w:line="225" w:lineRule="auto"/>
              <w:ind w:left="434" w:right="1619"/>
              <w:rPr>
                <w:rFonts w:hint="eastAsia" w:ascii="Microsoft JhengHei" w:eastAsia="Microsoft JhengHei"/>
                <w:b/>
                <w:spacing w:val="-2"/>
                <w:sz w:val="21"/>
                <w:lang w:eastAsia="zh-CN"/>
              </w:rPr>
            </w:pPr>
            <w:r>
              <w:rPr>
                <w:rFonts w:hint="eastAsia" w:ascii="Microsoft JhengHei" w:eastAsia="Microsoft JhengHei"/>
                <w:b/>
                <w:spacing w:val="-2"/>
                <w:sz w:val="21"/>
                <w:lang w:val="en-US" w:eastAsia="zh-CN"/>
              </w:rPr>
              <w:t>2.</w:t>
            </w:r>
            <w:r>
              <w:rPr>
                <w:rFonts w:hint="eastAsia" w:ascii="Microsoft JhengHei" w:eastAsia="Microsoft JhengHei"/>
                <w:b/>
                <w:spacing w:val="-2"/>
                <w:sz w:val="21"/>
              </w:rPr>
              <w:t>《烟花爆竹经营许可实施办法》</w:t>
            </w:r>
          </w:p>
          <w:p w14:paraId="7D70CBEF">
            <w:pPr>
              <w:pStyle w:val="10"/>
              <w:spacing w:before="14" w:line="225" w:lineRule="auto"/>
              <w:ind w:left="434" w:right="1619"/>
              <w:rPr>
                <w:rFonts w:hint="eastAsia" w:ascii="Microsoft JhengHei" w:eastAsia="Microsoft JhengHei"/>
                <w:b w:val="0"/>
                <w:bCs/>
                <w:spacing w:val="-2"/>
                <w:sz w:val="21"/>
              </w:rPr>
            </w:pPr>
            <w:r>
              <w:rPr>
                <w:rFonts w:hint="eastAsia" w:ascii="Microsoft JhengHei" w:eastAsia="Microsoft JhengHei"/>
                <w:b w:val="0"/>
                <w:bCs/>
                <w:spacing w:val="-2"/>
                <w:sz w:val="21"/>
                <w:lang w:eastAsia="zh-CN"/>
              </w:rPr>
              <w:t>第五条</w:t>
            </w:r>
            <w:r>
              <w:rPr>
                <w:rFonts w:hint="eastAsia" w:ascii="Microsoft JhengHei" w:eastAsia="Microsoft JhengHei"/>
                <w:b w:val="0"/>
                <w:bCs/>
                <w:spacing w:val="-2"/>
                <w:sz w:val="21"/>
                <w:lang w:val="en-US" w:eastAsia="zh-CN"/>
              </w:rPr>
              <w:t xml:space="preserve"> </w:t>
            </w:r>
            <w:r>
              <w:rPr>
                <w:rFonts w:hint="eastAsia" w:ascii="Microsoft JhengHei" w:eastAsia="Microsoft JhengHei"/>
                <w:b w:val="0"/>
                <w:bCs/>
                <w:spacing w:val="-2"/>
                <w:sz w:val="21"/>
              </w:rPr>
              <w:t>烟花爆竹经营许可证的颁发和管理，实行企业申请、分级发证、属地监管的原则。</w:t>
            </w:r>
          </w:p>
          <w:p w14:paraId="61DD21A3">
            <w:pPr>
              <w:pStyle w:val="10"/>
              <w:spacing w:before="14" w:line="225" w:lineRule="auto"/>
              <w:ind w:left="434" w:right="1619" w:firstLine="206" w:firstLineChars="100"/>
              <w:rPr>
                <w:rFonts w:hint="eastAsia" w:ascii="Microsoft JhengHei" w:eastAsia="Microsoft JhengHei"/>
                <w:b w:val="0"/>
                <w:bCs/>
                <w:spacing w:val="-2"/>
                <w:sz w:val="21"/>
              </w:rPr>
            </w:pPr>
            <w:r>
              <w:rPr>
                <w:rFonts w:hint="eastAsia" w:ascii="Microsoft JhengHei" w:eastAsia="Microsoft JhengHei"/>
                <w:b w:val="0"/>
                <w:bCs/>
                <w:spacing w:val="-2"/>
                <w:sz w:val="21"/>
              </w:rPr>
              <w:t>国家安全生产监督管理总局（以下简称安全监管总局）负责指导、监督全国烟花爆竹经营许可证的颁发和管理工作。</w:t>
            </w:r>
            <w:r>
              <w:rPr>
                <w:rFonts w:hint="eastAsia" w:ascii="Microsoft JhengHei" w:eastAsia="Microsoft JhengHei"/>
                <w:b w:val="0"/>
                <w:bCs/>
                <w:spacing w:val="-2"/>
                <w:sz w:val="21"/>
              </w:rPr>
              <w:br w:type="textWrapping"/>
            </w:r>
            <w:r>
              <w:rPr>
                <w:rFonts w:hint="eastAsia" w:ascii="Microsoft JhengHei" w:eastAsia="Microsoft JhengHei"/>
                <w:b w:val="0"/>
                <w:bCs/>
                <w:spacing w:val="-2"/>
                <w:sz w:val="21"/>
              </w:rPr>
              <w:t>　省、自治区、直辖市人民政府安全生产监督管理部门（以下简称省级安全监管局）负责制定本行政区域的批发企业布点规划，统一批发许可编号，指导、监督本行政区域内烟花爆竹经营许可证的颁发和管理工作。</w:t>
            </w:r>
            <w:r>
              <w:rPr>
                <w:rFonts w:hint="eastAsia" w:ascii="Microsoft JhengHei" w:eastAsia="Microsoft JhengHei"/>
                <w:b w:val="0"/>
                <w:bCs/>
                <w:spacing w:val="-2"/>
                <w:sz w:val="21"/>
              </w:rPr>
              <w:br w:type="textWrapping"/>
            </w:r>
            <w:r>
              <w:rPr>
                <w:rFonts w:hint="eastAsia" w:ascii="Microsoft JhengHei" w:eastAsia="Microsoft JhengHei"/>
                <w:b w:val="0"/>
                <w:bCs/>
                <w:spacing w:val="-2"/>
                <w:sz w:val="21"/>
              </w:rPr>
              <w:t>　设区的市级人民政府安全生产监督管理部门（以下简称市级安全监管局）根据省级安全监管局的批发企业布点规划和统一编号，负责本行政区域内烟花爆竹批发许可证的颁发和管理工作。</w:t>
            </w:r>
          </w:p>
          <w:p w14:paraId="54D67735">
            <w:pPr>
              <w:pStyle w:val="10"/>
              <w:spacing w:before="14" w:line="225" w:lineRule="auto"/>
              <w:ind w:left="434" w:right="1619" w:firstLine="206" w:firstLineChars="100"/>
              <w:rPr>
                <w:rFonts w:hint="eastAsia" w:ascii="宋体" w:hAnsi="宋体" w:eastAsia="宋体" w:cs="宋体"/>
                <w:i w:val="0"/>
                <w:iCs w:val="0"/>
                <w:caps w:val="0"/>
                <w:color w:val="333333"/>
                <w:spacing w:val="0"/>
                <w:sz w:val="24"/>
                <w:szCs w:val="24"/>
                <w:shd w:val="clear" w:fill="FFFFFF"/>
              </w:rPr>
            </w:pPr>
            <w:r>
              <w:rPr>
                <w:rFonts w:hint="eastAsia" w:ascii="Microsoft JhengHei" w:eastAsia="Microsoft JhengHei"/>
                <w:b w:val="0"/>
                <w:bCs/>
                <w:spacing w:val="-2"/>
                <w:sz w:val="21"/>
              </w:rPr>
              <w:t>县级人民政府安全生产监督管理部门（以下简称县级安全监管局，与市级安全监管局统称发证机</w:t>
            </w:r>
            <w:r>
              <w:rPr>
                <w:rFonts w:hint="eastAsia" w:ascii="Microsoft JhengHei" w:eastAsia="宋体"/>
                <w:b w:val="0"/>
                <w:bCs/>
                <w:spacing w:val="-2"/>
                <w:sz w:val="21"/>
                <w:lang w:eastAsia="zh-CN"/>
              </w:rPr>
              <w:t>关</w:t>
            </w:r>
            <w:r>
              <w:rPr>
                <w:rFonts w:hint="eastAsia" w:ascii="Microsoft JhengHei" w:eastAsia="Microsoft JhengHei"/>
                <w:b w:val="0"/>
                <w:bCs/>
                <w:spacing w:val="-2"/>
                <w:sz w:val="21"/>
              </w:rPr>
              <w:t>）负责本行政区域内零售经营布点规划与零售许可证的颁发和管理工作。</w:t>
            </w:r>
          </w:p>
        </w:tc>
        <w:tc>
          <w:tcPr>
            <w:tcW w:w="644" w:type="dxa"/>
            <w:vAlign w:val="center"/>
          </w:tcPr>
          <w:p w14:paraId="6983ED70">
            <w:pPr>
              <w:pStyle w:val="10"/>
              <w:spacing w:line="306" w:lineRule="exact"/>
              <w:ind w:left="111"/>
              <w:jc w:val="center"/>
              <w:rPr>
                <w:rFonts w:ascii="Microsoft JhengHei" w:eastAsia="Microsoft JhengHei"/>
                <w:b/>
                <w:spacing w:val="-6"/>
                <w:sz w:val="21"/>
              </w:rPr>
            </w:pPr>
            <w:r>
              <w:rPr>
                <w:rFonts w:hint="eastAsia" w:eastAsia="宋体"/>
                <w:spacing w:val="-6"/>
                <w:sz w:val="21"/>
                <w:lang w:eastAsia="zh-CN"/>
              </w:rPr>
              <w:t>宝丰县应急管理局</w:t>
            </w:r>
          </w:p>
        </w:tc>
        <w:tc>
          <w:tcPr>
            <w:tcW w:w="650" w:type="dxa"/>
            <w:vAlign w:val="center"/>
          </w:tcPr>
          <w:p w14:paraId="04FAE8A7">
            <w:pPr>
              <w:pStyle w:val="10"/>
              <w:spacing w:line="306" w:lineRule="exact"/>
              <w:ind w:left="115"/>
              <w:rPr>
                <w:rFonts w:ascii="Microsoft JhengHei" w:eastAsia="Microsoft JhengHei"/>
                <w:b/>
                <w:spacing w:val="-6"/>
                <w:sz w:val="21"/>
              </w:rPr>
            </w:pPr>
            <w:r>
              <w:rPr>
                <w:spacing w:val="-6"/>
                <w:sz w:val="21"/>
              </w:rPr>
              <w:t>现场</w:t>
            </w:r>
            <w:r>
              <w:rPr>
                <w:spacing w:val="-8"/>
                <w:sz w:val="21"/>
              </w:rPr>
              <w:t>检查</w:t>
            </w:r>
          </w:p>
        </w:tc>
      </w:tr>
    </w:tbl>
    <w:p w14:paraId="2CA8C84A">
      <w:pPr>
        <w:spacing w:after="0" w:line="283" w:lineRule="auto"/>
        <w:rPr>
          <w:sz w:val="21"/>
        </w:rPr>
        <w:sectPr>
          <w:footerReference r:id="rId5" w:type="default"/>
          <w:footerReference r:id="rId6" w:type="even"/>
          <w:pgSz w:w="23820" w:h="16840" w:orient="landscape"/>
          <w:pgMar w:top="1600" w:right="1260" w:bottom="1140" w:left="980" w:header="0" w:footer="951" w:gutter="0"/>
          <w:pgNumType w:start="2"/>
          <w:cols w:space="720" w:num="1"/>
        </w:sectPr>
      </w:pPr>
    </w:p>
    <w:tbl>
      <w:tblPr>
        <w:tblStyle w:val="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1917"/>
        <w:gridCol w:w="1878"/>
        <w:gridCol w:w="15503"/>
        <w:gridCol w:w="644"/>
        <w:gridCol w:w="650"/>
      </w:tblGrid>
      <w:tr w14:paraId="549F1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0" w:hRule="atLeast"/>
        </w:trPr>
        <w:tc>
          <w:tcPr>
            <w:tcW w:w="755" w:type="dxa"/>
            <w:vAlign w:val="center"/>
          </w:tcPr>
          <w:p w14:paraId="0D9F4AD0">
            <w:pPr>
              <w:pStyle w:val="10"/>
              <w:spacing w:before="94"/>
              <w:jc w:val="center"/>
              <w:rPr>
                <w:rFonts w:ascii="宋体"/>
                <w:sz w:val="21"/>
              </w:rPr>
            </w:pPr>
          </w:p>
          <w:p w14:paraId="5E2BCA3E">
            <w:pPr>
              <w:pStyle w:val="10"/>
              <w:spacing w:before="1"/>
              <w:ind w:left="11"/>
              <w:jc w:val="center"/>
              <w:rPr>
                <w:rFonts w:hint="eastAsia" w:eastAsia="宋体"/>
                <w:sz w:val="21"/>
                <w:lang w:eastAsia="zh-CN"/>
              </w:rPr>
            </w:pPr>
            <w:r>
              <w:rPr>
                <w:rFonts w:hint="eastAsia" w:eastAsia="宋体"/>
                <w:spacing w:val="-10"/>
                <w:w w:val="105"/>
                <w:sz w:val="21"/>
                <w:lang w:val="en-US" w:eastAsia="zh-CN"/>
              </w:rPr>
              <w:t>2</w:t>
            </w:r>
          </w:p>
        </w:tc>
        <w:tc>
          <w:tcPr>
            <w:tcW w:w="1917" w:type="dxa"/>
          </w:tcPr>
          <w:p w14:paraId="331EF642">
            <w:pPr>
              <w:pStyle w:val="10"/>
              <w:rPr>
                <w:rFonts w:ascii="宋体"/>
                <w:sz w:val="21"/>
              </w:rPr>
            </w:pPr>
          </w:p>
          <w:p w14:paraId="191C356E">
            <w:pPr>
              <w:pStyle w:val="10"/>
              <w:rPr>
                <w:rFonts w:ascii="宋体"/>
                <w:sz w:val="21"/>
              </w:rPr>
            </w:pPr>
          </w:p>
          <w:p w14:paraId="391F1C41">
            <w:pPr>
              <w:pStyle w:val="10"/>
              <w:rPr>
                <w:rFonts w:ascii="宋体"/>
                <w:sz w:val="21"/>
              </w:rPr>
            </w:pPr>
          </w:p>
          <w:p w14:paraId="1F33B6EF">
            <w:pPr>
              <w:pStyle w:val="10"/>
              <w:rPr>
                <w:rFonts w:ascii="宋体"/>
                <w:sz w:val="21"/>
              </w:rPr>
            </w:pPr>
          </w:p>
          <w:p w14:paraId="090D02BD">
            <w:pPr>
              <w:pStyle w:val="10"/>
              <w:rPr>
                <w:rFonts w:ascii="宋体"/>
                <w:sz w:val="21"/>
              </w:rPr>
            </w:pPr>
          </w:p>
          <w:p w14:paraId="07FA603A">
            <w:pPr>
              <w:pStyle w:val="10"/>
              <w:spacing w:line="280" w:lineRule="auto"/>
              <w:ind w:left="14" w:right="212"/>
              <w:rPr>
                <w:spacing w:val="-4"/>
                <w:sz w:val="21"/>
              </w:rPr>
            </w:pPr>
            <w:r>
              <w:rPr>
                <w:spacing w:val="-2"/>
                <w:sz w:val="21"/>
              </w:rPr>
              <w:t>对</w:t>
            </w:r>
            <w:r>
              <w:rPr>
                <w:rFonts w:hint="eastAsia" w:eastAsia="宋体"/>
                <w:spacing w:val="-2"/>
                <w:sz w:val="21"/>
                <w:lang w:eastAsia="zh-CN"/>
              </w:rPr>
              <w:t>危险化学品经营</w:t>
            </w:r>
            <w:r>
              <w:rPr>
                <w:spacing w:val="-2"/>
                <w:sz w:val="21"/>
              </w:rPr>
              <w:t>许可的</w:t>
            </w:r>
            <w:r>
              <w:rPr>
                <w:spacing w:val="-4"/>
                <w:sz w:val="21"/>
              </w:rPr>
              <w:t>监督检查</w:t>
            </w:r>
          </w:p>
          <w:p w14:paraId="7F9F7DD3">
            <w:pPr>
              <w:pStyle w:val="10"/>
              <w:spacing w:line="257" w:lineRule="exact"/>
              <w:ind w:left="14"/>
              <w:jc w:val="both"/>
              <w:rPr>
                <w:rFonts w:ascii="楷体" w:eastAsia="楷体"/>
                <w:sz w:val="21"/>
              </w:rPr>
            </w:pPr>
            <w:r>
              <w:rPr>
                <w:rFonts w:ascii="楷体" w:eastAsia="楷体"/>
                <w:sz w:val="21"/>
              </w:rPr>
              <w:t>（</w:t>
            </w:r>
            <w:r>
              <w:rPr>
                <w:rFonts w:ascii="楷体" w:eastAsia="楷体"/>
                <w:spacing w:val="9"/>
                <w:sz w:val="21"/>
              </w:rPr>
              <w:t xml:space="preserve"> 本条涉及生产经</w:t>
            </w:r>
          </w:p>
          <w:p w14:paraId="177874AF">
            <w:pPr>
              <w:pStyle w:val="10"/>
              <w:spacing w:line="280" w:lineRule="auto"/>
              <w:ind w:left="14" w:right="212"/>
              <w:rPr>
                <w:spacing w:val="-4"/>
                <w:sz w:val="21"/>
              </w:rPr>
            </w:pPr>
            <w:r>
              <w:rPr>
                <w:rFonts w:ascii="楷体" w:eastAsia="楷体"/>
                <w:spacing w:val="-2"/>
                <w:sz w:val="21"/>
              </w:rPr>
              <w:t>营单位的事项，限于</w:t>
            </w:r>
            <w:r>
              <w:rPr>
                <w:rFonts w:hint="eastAsia" w:ascii="楷体" w:eastAsia="楷体"/>
                <w:spacing w:val="-2"/>
                <w:sz w:val="21"/>
                <w:lang w:eastAsia="zh-CN"/>
              </w:rPr>
              <w:t>县</w:t>
            </w:r>
            <w:r>
              <w:rPr>
                <w:rFonts w:ascii="楷体" w:eastAsia="楷体"/>
                <w:spacing w:val="23"/>
                <w:sz w:val="21"/>
              </w:rPr>
              <w:t>应急管理</w:t>
            </w:r>
            <w:r>
              <w:rPr>
                <w:rFonts w:hint="eastAsia" w:ascii="楷体" w:eastAsia="楷体"/>
                <w:spacing w:val="23"/>
                <w:sz w:val="21"/>
                <w:lang w:eastAsia="zh-CN"/>
              </w:rPr>
              <w:t>局</w:t>
            </w:r>
            <w:r>
              <w:rPr>
                <w:rFonts w:ascii="楷体" w:eastAsia="楷体"/>
                <w:spacing w:val="23"/>
                <w:sz w:val="21"/>
              </w:rPr>
              <w:t>监管职责范围内的生产</w:t>
            </w:r>
            <w:r>
              <w:rPr>
                <w:rFonts w:ascii="楷体" w:eastAsia="楷体"/>
                <w:spacing w:val="-2"/>
                <w:sz w:val="21"/>
              </w:rPr>
              <w:t>经营单位）</w:t>
            </w:r>
          </w:p>
        </w:tc>
        <w:tc>
          <w:tcPr>
            <w:tcW w:w="1878" w:type="dxa"/>
          </w:tcPr>
          <w:p w14:paraId="3624DFE6">
            <w:pPr>
              <w:pStyle w:val="10"/>
              <w:rPr>
                <w:rFonts w:ascii="宋体"/>
                <w:sz w:val="21"/>
              </w:rPr>
            </w:pPr>
          </w:p>
          <w:p w14:paraId="5DF84470">
            <w:pPr>
              <w:pStyle w:val="10"/>
              <w:rPr>
                <w:rFonts w:ascii="宋体"/>
                <w:sz w:val="21"/>
              </w:rPr>
            </w:pPr>
          </w:p>
          <w:p w14:paraId="692B555D">
            <w:pPr>
              <w:pStyle w:val="10"/>
              <w:rPr>
                <w:rFonts w:ascii="宋体"/>
                <w:sz w:val="21"/>
              </w:rPr>
            </w:pPr>
          </w:p>
          <w:p w14:paraId="0BB9D9C9">
            <w:pPr>
              <w:pStyle w:val="10"/>
              <w:rPr>
                <w:rFonts w:ascii="宋体"/>
                <w:sz w:val="21"/>
              </w:rPr>
            </w:pPr>
          </w:p>
          <w:p w14:paraId="441766CF">
            <w:pPr>
              <w:pStyle w:val="10"/>
              <w:rPr>
                <w:rFonts w:ascii="宋体"/>
                <w:sz w:val="21"/>
              </w:rPr>
            </w:pPr>
          </w:p>
          <w:p w14:paraId="54809620">
            <w:pPr>
              <w:pStyle w:val="10"/>
              <w:spacing w:before="33"/>
              <w:rPr>
                <w:rFonts w:ascii="宋体"/>
                <w:sz w:val="21"/>
              </w:rPr>
            </w:pPr>
          </w:p>
          <w:p w14:paraId="16C93C05">
            <w:pPr>
              <w:pStyle w:val="10"/>
              <w:spacing w:line="280" w:lineRule="auto"/>
              <w:ind w:left="15" w:right="172"/>
              <w:jc w:val="both"/>
              <w:rPr>
                <w:sz w:val="21"/>
              </w:rPr>
            </w:pPr>
            <w:r>
              <w:rPr>
                <w:spacing w:val="-2"/>
                <w:sz w:val="21"/>
              </w:rPr>
              <w:t>危险化学品经营企业依法办理危险化学品经营许可有</w:t>
            </w:r>
            <w:r>
              <w:rPr>
                <w:rFonts w:hint="eastAsia" w:eastAsia="宋体"/>
                <w:spacing w:val="-2"/>
                <w:sz w:val="21"/>
                <w:lang w:eastAsia="zh-CN"/>
              </w:rPr>
              <w:t>关</w:t>
            </w:r>
            <w:r>
              <w:rPr>
                <w:spacing w:val="-6"/>
                <w:sz w:val="21"/>
              </w:rPr>
              <w:t>情况</w:t>
            </w:r>
          </w:p>
        </w:tc>
        <w:tc>
          <w:tcPr>
            <w:tcW w:w="15503" w:type="dxa"/>
          </w:tcPr>
          <w:p w14:paraId="1B30DDB6">
            <w:pPr>
              <w:pStyle w:val="10"/>
              <w:spacing w:before="52"/>
              <w:rPr>
                <w:rFonts w:ascii="宋体"/>
                <w:sz w:val="21"/>
              </w:rPr>
            </w:pPr>
          </w:p>
          <w:p w14:paraId="2176ED97">
            <w:pPr>
              <w:pStyle w:val="10"/>
              <w:numPr>
                <w:ilvl w:val="0"/>
                <w:numId w:val="1"/>
              </w:numPr>
              <w:tabs>
                <w:tab w:val="left" w:pos="591"/>
              </w:tabs>
              <w:spacing w:before="0" w:after="0" w:line="240" w:lineRule="auto"/>
              <w:ind w:left="591" w:right="0" w:hanging="157"/>
              <w:jc w:val="left"/>
              <w:rPr>
                <w:rFonts w:ascii="Microsoft JhengHei" w:eastAsia="Microsoft JhengHei"/>
                <w:b/>
                <w:sz w:val="21"/>
              </w:rPr>
            </w:pPr>
            <w:r>
              <w:rPr>
                <w:rFonts w:ascii="Microsoft JhengHei" w:eastAsia="Microsoft JhengHei"/>
                <w:b/>
                <w:spacing w:val="-3"/>
                <w:sz w:val="21"/>
              </w:rPr>
              <w:t>《危险化学品安全管理条例》</w:t>
            </w:r>
          </w:p>
          <w:p w14:paraId="3753A084">
            <w:pPr>
              <w:pStyle w:val="10"/>
              <w:tabs>
                <w:tab w:val="left" w:pos="1694"/>
              </w:tabs>
              <w:spacing w:before="23" w:line="280" w:lineRule="auto"/>
              <w:ind w:left="434" w:right="3601"/>
              <w:rPr>
                <w:sz w:val="21"/>
              </w:rPr>
            </w:pPr>
            <w:r>
              <w:rPr>
                <w:spacing w:val="-2"/>
                <w:sz w:val="21"/>
              </w:rPr>
              <w:t>第三十三条</w:t>
            </w:r>
            <w:r>
              <w:rPr>
                <w:sz w:val="21"/>
              </w:rPr>
              <w:tab/>
            </w:r>
            <w:r>
              <w:rPr>
                <w:spacing w:val="-2"/>
                <w:sz w:val="21"/>
              </w:rPr>
              <w:t>国家对危险化学品经营(包括仓储经营，下同)实行许可制度。未经许可，任何单位和个人不得经营危险化学品。依法设立的危险化学品生产企业在其厂区范围内销售本企业生产的危险化学品，不需要取得危险化学品经营许可。</w:t>
            </w:r>
          </w:p>
          <w:p w14:paraId="0B8D2804">
            <w:pPr>
              <w:pStyle w:val="10"/>
              <w:spacing w:before="14" w:line="225" w:lineRule="auto"/>
              <w:ind w:left="434" w:right="1619"/>
              <w:rPr>
                <w:rFonts w:ascii="Microsoft JhengHei" w:eastAsia="Microsoft JhengHei"/>
                <w:b/>
                <w:sz w:val="21"/>
              </w:rPr>
            </w:pPr>
            <w:r>
              <w:rPr>
                <w:spacing w:val="-2"/>
                <w:sz w:val="21"/>
              </w:rPr>
              <w:t xml:space="preserve">依照《中华人民共和国港口法》的规定取得港口经营许可证的港口经营人，在港区内从事危险化学品仓储经营，不需要取得危险化学品经营许可。 </w:t>
            </w:r>
            <w:r>
              <w:rPr>
                <w:rFonts w:ascii="Microsoft JhengHei" w:eastAsia="Microsoft JhengHei"/>
                <w:b/>
                <w:spacing w:val="-2"/>
                <w:sz w:val="21"/>
              </w:rPr>
              <w:t>2.《危险化学品经营许可证管理办法》</w:t>
            </w:r>
          </w:p>
          <w:p w14:paraId="6E421EBE">
            <w:pPr>
              <w:pStyle w:val="10"/>
              <w:tabs>
                <w:tab w:val="left" w:pos="1274"/>
              </w:tabs>
              <w:spacing w:before="29"/>
              <w:ind w:left="434"/>
              <w:rPr>
                <w:sz w:val="21"/>
              </w:rPr>
            </w:pPr>
            <w:r>
              <w:rPr>
                <w:spacing w:val="-2"/>
                <w:sz w:val="21"/>
              </w:rPr>
              <w:t>第五</w:t>
            </w:r>
            <w:r>
              <w:rPr>
                <w:spacing w:val="-10"/>
                <w:sz w:val="21"/>
              </w:rPr>
              <w:t>条</w:t>
            </w:r>
            <w:r>
              <w:rPr>
                <w:sz w:val="21"/>
              </w:rPr>
              <w:tab/>
            </w:r>
            <w:r>
              <w:rPr>
                <w:spacing w:val="-2"/>
                <w:sz w:val="21"/>
              </w:rPr>
              <w:t>国家安全生产监督管理总局指导、监督全国经营许可证的颁发和管理工作</w:t>
            </w:r>
            <w:r>
              <w:rPr>
                <w:spacing w:val="-10"/>
                <w:sz w:val="21"/>
              </w:rPr>
              <w:t>。</w:t>
            </w:r>
          </w:p>
          <w:p w14:paraId="0BAFC638">
            <w:pPr>
              <w:pStyle w:val="10"/>
              <w:spacing w:before="48"/>
              <w:ind w:left="434"/>
              <w:rPr>
                <w:sz w:val="21"/>
              </w:rPr>
            </w:pPr>
            <w:r>
              <w:rPr>
                <w:spacing w:val="-3"/>
                <w:sz w:val="21"/>
              </w:rPr>
              <w:t>省、自治区、直辖市人民政府安全生产监督管理部门指导、监督本行政区域内经营许可证的颁发和管理工作。</w:t>
            </w:r>
          </w:p>
          <w:p w14:paraId="21D6AFC6">
            <w:pPr>
              <w:pStyle w:val="10"/>
              <w:spacing w:before="46" w:line="280" w:lineRule="auto"/>
              <w:ind w:left="14" w:right="1" w:firstLine="420"/>
              <w:jc w:val="both"/>
              <w:rPr>
                <w:sz w:val="21"/>
              </w:rPr>
            </w:pPr>
            <w:r>
              <w:rPr>
                <w:spacing w:val="-2"/>
                <w:sz w:val="21"/>
              </w:rPr>
              <w:t>设区的市级人民政府安全生产监督管理部门（以下简称市级发证机关）负责下列企业的经营许可证审批、颁发：（一）经营剧毒化学品的企业；（二）经营易制爆危</w:t>
            </w:r>
            <w:r>
              <w:rPr>
                <w:spacing w:val="-4"/>
                <w:sz w:val="21"/>
              </w:rPr>
              <w:t>险化学品的企业；（三）经营汽油加油站的企业；（四）专门从事危险化学品仓储经营的企业；（五）从事危险化学品经营活动的中央企业所属省级、设区的市级公司（分</w:t>
            </w:r>
            <w:r>
              <w:rPr>
                <w:spacing w:val="-2"/>
                <w:sz w:val="21"/>
              </w:rPr>
              <w:t>公司）；（六）带有储存设施经营除剧毒化学品、易制爆危险化学品以外的其他危险化学品的企业。</w:t>
            </w:r>
          </w:p>
          <w:p w14:paraId="330C8CA3">
            <w:pPr>
              <w:pStyle w:val="10"/>
              <w:spacing w:before="2" w:line="280" w:lineRule="auto"/>
              <w:ind w:left="14" w:right="1" w:firstLine="420"/>
              <w:rPr>
                <w:sz w:val="21"/>
              </w:rPr>
            </w:pPr>
            <w:r>
              <w:rPr>
                <w:spacing w:val="-2"/>
                <w:sz w:val="21"/>
              </w:rPr>
              <w:t>县级人民政府安全生产监督管理部门（以下简称县级发证机关）负责本行政区域内本条第三款规定以外企业的经营许可证审批、颁发；没有设立县级发证机关的，其经营许可证由市级发证机</w:t>
            </w:r>
            <w:r>
              <w:rPr>
                <w:rFonts w:hint="eastAsia" w:eastAsia="宋体"/>
                <w:spacing w:val="-2"/>
                <w:sz w:val="21"/>
                <w:lang w:eastAsia="zh-CN"/>
              </w:rPr>
              <w:t>关</w:t>
            </w:r>
            <w:r>
              <w:rPr>
                <w:spacing w:val="-2"/>
                <w:sz w:val="21"/>
              </w:rPr>
              <w:t>审批、颁发。</w:t>
            </w:r>
          </w:p>
        </w:tc>
        <w:tc>
          <w:tcPr>
            <w:tcW w:w="644" w:type="dxa"/>
          </w:tcPr>
          <w:p w14:paraId="4420A587">
            <w:pPr>
              <w:pStyle w:val="10"/>
              <w:rPr>
                <w:rFonts w:ascii="宋体"/>
                <w:sz w:val="21"/>
              </w:rPr>
            </w:pPr>
          </w:p>
          <w:p w14:paraId="0B51B976">
            <w:pPr>
              <w:pStyle w:val="10"/>
              <w:rPr>
                <w:rFonts w:ascii="宋体"/>
                <w:sz w:val="21"/>
              </w:rPr>
            </w:pPr>
          </w:p>
          <w:p w14:paraId="35DF6B98">
            <w:pPr>
              <w:pStyle w:val="10"/>
              <w:rPr>
                <w:rFonts w:ascii="宋体"/>
                <w:sz w:val="21"/>
              </w:rPr>
            </w:pPr>
          </w:p>
          <w:p w14:paraId="3F1401B0">
            <w:pPr>
              <w:pStyle w:val="10"/>
              <w:rPr>
                <w:rFonts w:ascii="宋体"/>
                <w:sz w:val="21"/>
              </w:rPr>
            </w:pPr>
          </w:p>
          <w:p w14:paraId="3F54A0F6">
            <w:pPr>
              <w:pStyle w:val="10"/>
              <w:rPr>
                <w:rFonts w:ascii="宋体"/>
                <w:sz w:val="21"/>
              </w:rPr>
            </w:pPr>
          </w:p>
          <w:p w14:paraId="28E32AF9">
            <w:pPr>
              <w:pStyle w:val="10"/>
              <w:spacing w:line="280" w:lineRule="auto"/>
              <w:ind w:left="15" w:right="199"/>
              <w:jc w:val="center"/>
              <w:rPr>
                <w:rFonts w:hint="eastAsia" w:eastAsia="宋体"/>
                <w:sz w:val="21"/>
                <w:lang w:eastAsia="zh-CN"/>
              </w:rPr>
            </w:pPr>
            <w:r>
              <w:rPr>
                <w:rFonts w:hint="eastAsia" w:eastAsia="宋体"/>
                <w:spacing w:val="-6"/>
                <w:sz w:val="21"/>
                <w:lang w:eastAsia="zh-CN"/>
              </w:rPr>
              <w:t>宝丰县应急管理局</w:t>
            </w:r>
          </w:p>
        </w:tc>
        <w:tc>
          <w:tcPr>
            <w:tcW w:w="650" w:type="dxa"/>
          </w:tcPr>
          <w:p w14:paraId="6300757E">
            <w:pPr>
              <w:pStyle w:val="10"/>
              <w:rPr>
                <w:rFonts w:ascii="宋体"/>
                <w:sz w:val="21"/>
              </w:rPr>
            </w:pPr>
          </w:p>
          <w:p w14:paraId="4E39C353">
            <w:pPr>
              <w:pStyle w:val="10"/>
              <w:rPr>
                <w:rFonts w:ascii="宋体"/>
                <w:sz w:val="21"/>
              </w:rPr>
            </w:pPr>
          </w:p>
          <w:p w14:paraId="1C6286C2">
            <w:pPr>
              <w:pStyle w:val="10"/>
              <w:rPr>
                <w:rFonts w:ascii="宋体"/>
                <w:sz w:val="21"/>
              </w:rPr>
            </w:pPr>
          </w:p>
          <w:p w14:paraId="4C6A80A8">
            <w:pPr>
              <w:pStyle w:val="10"/>
              <w:rPr>
                <w:rFonts w:ascii="宋体"/>
                <w:sz w:val="21"/>
              </w:rPr>
            </w:pPr>
          </w:p>
          <w:p w14:paraId="17219F43">
            <w:pPr>
              <w:pStyle w:val="10"/>
              <w:rPr>
                <w:rFonts w:ascii="宋体"/>
                <w:sz w:val="21"/>
              </w:rPr>
            </w:pPr>
          </w:p>
          <w:p w14:paraId="5742B442">
            <w:pPr>
              <w:pStyle w:val="10"/>
              <w:rPr>
                <w:rFonts w:ascii="宋体"/>
                <w:sz w:val="21"/>
              </w:rPr>
            </w:pPr>
          </w:p>
          <w:p w14:paraId="127431C9">
            <w:pPr>
              <w:pStyle w:val="10"/>
              <w:spacing w:before="79"/>
              <w:rPr>
                <w:rFonts w:ascii="宋体"/>
                <w:sz w:val="21"/>
              </w:rPr>
            </w:pPr>
          </w:p>
          <w:p w14:paraId="61616CE3">
            <w:pPr>
              <w:pStyle w:val="10"/>
              <w:spacing w:before="1" w:line="283" w:lineRule="auto"/>
              <w:ind w:left="115" w:right="105"/>
              <w:rPr>
                <w:sz w:val="21"/>
              </w:rPr>
            </w:pPr>
            <w:r>
              <w:rPr>
                <w:spacing w:val="-6"/>
                <w:sz w:val="21"/>
              </w:rPr>
              <w:t>现场</w:t>
            </w:r>
            <w:r>
              <w:rPr>
                <w:spacing w:val="-8"/>
                <w:sz w:val="21"/>
              </w:rPr>
              <w:t>检查</w:t>
            </w:r>
          </w:p>
        </w:tc>
      </w:tr>
    </w:tbl>
    <w:p w14:paraId="7C045AAD">
      <w:pPr>
        <w:spacing w:after="0" w:line="280" w:lineRule="auto"/>
        <w:rPr>
          <w:sz w:val="21"/>
        </w:rPr>
        <w:sectPr>
          <w:type w:val="continuous"/>
          <w:pgSz w:w="23820" w:h="16840" w:orient="landscape"/>
          <w:pgMar w:top="1500" w:right="1260" w:bottom="1140" w:left="980" w:header="0" w:footer="951" w:gutter="0"/>
          <w:cols w:space="720" w:num="1"/>
        </w:sectPr>
      </w:pPr>
    </w:p>
    <w:tbl>
      <w:tblPr>
        <w:tblStyle w:val="4"/>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1917"/>
        <w:gridCol w:w="1878"/>
        <w:gridCol w:w="15503"/>
        <w:gridCol w:w="644"/>
        <w:gridCol w:w="650"/>
      </w:tblGrid>
      <w:tr w14:paraId="6C574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5" w:hRule="atLeast"/>
        </w:trPr>
        <w:tc>
          <w:tcPr>
            <w:tcW w:w="755" w:type="dxa"/>
          </w:tcPr>
          <w:p w14:paraId="30CC532D">
            <w:pPr>
              <w:pStyle w:val="10"/>
              <w:rPr>
                <w:rFonts w:ascii="宋体"/>
                <w:sz w:val="21"/>
              </w:rPr>
            </w:pPr>
          </w:p>
          <w:p w14:paraId="0960F6B8">
            <w:pPr>
              <w:pStyle w:val="10"/>
              <w:rPr>
                <w:rFonts w:ascii="宋体"/>
                <w:sz w:val="21"/>
              </w:rPr>
            </w:pPr>
          </w:p>
          <w:p w14:paraId="6E03F02C">
            <w:pPr>
              <w:pStyle w:val="10"/>
              <w:rPr>
                <w:rFonts w:ascii="宋体"/>
                <w:sz w:val="21"/>
              </w:rPr>
            </w:pPr>
          </w:p>
          <w:p w14:paraId="0B51002E">
            <w:pPr>
              <w:pStyle w:val="10"/>
              <w:rPr>
                <w:rFonts w:ascii="宋体"/>
                <w:sz w:val="21"/>
              </w:rPr>
            </w:pPr>
          </w:p>
          <w:p w14:paraId="37344B05">
            <w:pPr>
              <w:pStyle w:val="10"/>
              <w:rPr>
                <w:rFonts w:ascii="宋体"/>
                <w:sz w:val="21"/>
              </w:rPr>
            </w:pPr>
          </w:p>
          <w:p w14:paraId="56F6469C">
            <w:pPr>
              <w:pStyle w:val="10"/>
              <w:rPr>
                <w:rFonts w:ascii="宋体"/>
                <w:sz w:val="21"/>
              </w:rPr>
            </w:pPr>
          </w:p>
          <w:p w14:paraId="24DE7647">
            <w:pPr>
              <w:pStyle w:val="10"/>
              <w:spacing w:before="223"/>
              <w:rPr>
                <w:rFonts w:ascii="宋体"/>
                <w:sz w:val="21"/>
              </w:rPr>
            </w:pPr>
          </w:p>
          <w:p w14:paraId="7F5A55C5">
            <w:pPr>
              <w:pStyle w:val="10"/>
              <w:spacing w:before="1"/>
              <w:ind w:left="11"/>
              <w:jc w:val="center"/>
              <w:rPr>
                <w:rFonts w:hint="eastAsia" w:eastAsia="宋体"/>
                <w:sz w:val="21"/>
                <w:lang w:eastAsia="zh-CN"/>
              </w:rPr>
            </w:pPr>
            <w:r>
              <w:rPr>
                <w:rFonts w:hint="eastAsia" w:eastAsia="宋体"/>
                <w:spacing w:val="-10"/>
                <w:w w:val="105"/>
                <w:sz w:val="21"/>
                <w:lang w:val="en-US" w:eastAsia="zh-CN"/>
              </w:rPr>
              <w:t>3</w:t>
            </w:r>
          </w:p>
        </w:tc>
        <w:tc>
          <w:tcPr>
            <w:tcW w:w="1917" w:type="dxa"/>
          </w:tcPr>
          <w:p w14:paraId="11AAB2B8">
            <w:pPr>
              <w:pStyle w:val="10"/>
              <w:rPr>
                <w:rFonts w:ascii="宋体"/>
                <w:sz w:val="21"/>
              </w:rPr>
            </w:pPr>
          </w:p>
          <w:p w14:paraId="0785A773">
            <w:pPr>
              <w:pStyle w:val="10"/>
              <w:rPr>
                <w:rFonts w:ascii="宋体"/>
                <w:sz w:val="21"/>
              </w:rPr>
            </w:pPr>
          </w:p>
          <w:p w14:paraId="22742005">
            <w:pPr>
              <w:pStyle w:val="10"/>
              <w:spacing w:before="195"/>
              <w:rPr>
                <w:rFonts w:ascii="宋体"/>
                <w:sz w:val="21"/>
              </w:rPr>
            </w:pPr>
          </w:p>
          <w:p w14:paraId="1F672FF8">
            <w:pPr>
              <w:pStyle w:val="10"/>
              <w:spacing w:line="280" w:lineRule="auto"/>
              <w:ind w:left="14" w:right="212"/>
              <w:jc w:val="both"/>
              <w:rPr>
                <w:sz w:val="21"/>
              </w:rPr>
            </w:pPr>
            <w:r>
              <w:rPr>
                <w:spacing w:val="-2"/>
                <w:sz w:val="21"/>
              </w:rPr>
              <w:t>对生产经营单位安全生产管理制度的</w:t>
            </w:r>
            <w:r>
              <w:rPr>
                <w:spacing w:val="-4"/>
                <w:sz w:val="21"/>
              </w:rPr>
              <w:t>监督检查</w:t>
            </w:r>
          </w:p>
          <w:p w14:paraId="11BAB962">
            <w:pPr>
              <w:pStyle w:val="10"/>
              <w:spacing w:line="257" w:lineRule="exact"/>
              <w:ind w:left="14"/>
              <w:jc w:val="both"/>
              <w:rPr>
                <w:rFonts w:ascii="楷体" w:eastAsia="楷体"/>
                <w:sz w:val="21"/>
              </w:rPr>
            </w:pPr>
            <w:r>
              <w:rPr>
                <w:rFonts w:ascii="楷体" w:eastAsia="楷体"/>
                <w:sz w:val="21"/>
              </w:rPr>
              <w:t>（</w:t>
            </w:r>
            <w:r>
              <w:rPr>
                <w:rFonts w:ascii="楷体" w:eastAsia="楷体"/>
                <w:spacing w:val="9"/>
                <w:sz w:val="21"/>
              </w:rPr>
              <w:t xml:space="preserve"> 本条涉及生产经</w:t>
            </w:r>
          </w:p>
          <w:p w14:paraId="1032BDF1">
            <w:pPr>
              <w:pStyle w:val="10"/>
              <w:spacing w:before="46" w:line="280" w:lineRule="auto"/>
              <w:ind w:left="14" w:right="3"/>
              <w:jc w:val="both"/>
              <w:rPr>
                <w:rFonts w:ascii="楷体" w:eastAsia="楷体"/>
                <w:sz w:val="21"/>
              </w:rPr>
            </w:pPr>
            <w:r>
              <w:rPr>
                <w:rFonts w:ascii="楷体" w:eastAsia="楷体"/>
                <w:spacing w:val="-2"/>
                <w:sz w:val="21"/>
              </w:rPr>
              <w:t>营单位的事项，限于</w:t>
            </w:r>
            <w:r>
              <w:rPr>
                <w:rFonts w:hint="eastAsia" w:ascii="楷体" w:eastAsia="楷体"/>
                <w:spacing w:val="-2"/>
                <w:sz w:val="21"/>
                <w:lang w:eastAsia="zh-CN"/>
              </w:rPr>
              <w:t>县</w:t>
            </w:r>
            <w:r>
              <w:rPr>
                <w:rFonts w:ascii="楷体" w:eastAsia="楷体"/>
                <w:spacing w:val="23"/>
                <w:sz w:val="21"/>
              </w:rPr>
              <w:t>应急管理</w:t>
            </w:r>
            <w:r>
              <w:rPr>
                <w:rFonts w:hint="eastAsia" w:ascii="楷体" w:eastAsia="楷体"/>
                <w:spacing w:val="23"/>
                <w:sz w:val="21"/>
                <w:lang w:eastAsia="zh-CN"/>
              </w:rPr>
              <w:t>局</w:t>
            </w:r>
            <w:r>
              <w:rPr>
                <w:rFonts w:ascii="楷体" w:eastAsia="楷体"/>
                <w:spacing w:val="23"/>
                <w:sz w:val="21"/>
              </w:rPr>
              <w:t>监管职责范围内的生产</w:t>
            </w:r>
            <w:r>
              <w:rPr>
                <w:rFonts w:ascii="楷体" w:eastAsia="楷体"/>
                <w:spacing w:val="-2"/>
                <w:sz w:val="21"/>
              </w:rPr>
              <w:t>经营单位）</w:t>
            </w:r>
          </w:p>
        </w:tc>
        <w:tc>
          <w:tcPr>
            <w:tcW w:w="1878" w:type="dxa"/>
          </w:tcPr>
          <w:p w14:paraId="1C0968F0">
            <w:pPr>
              <w:pStyle w:val="10"/>
              <w:rPr>
                <w:rFonts w:ascii="宋体"/>
                <w:sz w:val="21"/>
              </w:rPr>
            </w:pPr>
          </w:p>
          <w:p w14:paraId="022D7E59">
            <w:pPr>
              <w:pStyle w:val="10"/>
              <w:rPr>
                <w:rFonts w:ascii="宋体"/>
                <w:sz w:val="21"/>
              </w:rPr>
            </w:pPr>
          </w:p>
          <w:p w14:paraId="09F94FB2">
            <w:pPr>
              <w:pStyle w:val="10"/>
              <w:rPr>
                <w:rFonts w:ascii="宋体"/>
                <w:sz w:val="21"/>
              </w:rPr>
            </w:pPr>
          </w:p>
          <w:p w14:paraId="19B5B5C4">
            <w:pPr>
              <w:pStyle w:val="10"/>
              <w:rPr>
                <w:rFonts w:ascii="宋体"/>
                <w:sz w:val="21"/>
              </w:rPr>
            </w:pPr>
          </w:p>
          <w:p w14:paraId="77D55854">
            <w:pPr>
              <w:pStyle w:val="10"/>
              <w:rPr>
                <w:rFonts w:ascii="宋体"/>
                <w:sz w:val="21"/>
              </w:rPr>
            </w:pPr>
          </w:p>
          <w:p w14:paraId="08A825B8">
            <w:pPr>
              <w:pStyle w:val="10"/>
              <w:spacing w:before="16"/>
              <w:rPr>
                <w:rFonts w:ascii="宋体"/>
                <w:sz w:val="21"/>
              </w:rPr>
            </w:pPr>
          </w:p>
          <w:p w14:paraId="52D1806C">
            <w:pPr>
              <w:pStyle w:val="10"/>
              <w:spacing w:before="1" w:line="280" w:lineRule="auto"/>
              <w:ind w:left="15" w:right="4"/>
              <w:rPr>
                <w:sz w:val="21"/>
              </w:rPr>
            </w:pPr>
            <w:r>
              <w:rPr>
                <w:spacing w:val="-2"/>
                <w:sz w:val="21"/>
              </w:rPr>
              <w:t>建立和落全员安全</w:t>
            </w:r>
            <w:r>
              <w:rPr>
                <w:spacing w:val="-6"/>
                <w:sz w:val="21"/>
              </w:rPr>
              <w:t>生产责任制、安全生</w:t>
            </w:r>
            <w:r>
              <w:rPr>
                <w:spacing w:val="-2"/>
                <w:sz w:val="21"/>
              </w:rPr>
              <w:t>产规章制度和操作规程的情况</w:t>
            </w:r>
          </w:p>
        </w:tc>
        <w:tc>
          <w:tcPr>
            <w:tcW w:w="15503" w:type="dxa"/>
          </w:tcPr>
          <w:p w14:paraId="0400FFC6">
            <w:pPr>
              <w:pStyle w:val="10"/>
              <w:numPr>
                <w:ilvl w:val="0"/>
                <w:numId w:val="2"/>
              </w:numPr>
              <w:tabs>
                <w:tab w:val="left" w:pos="591"/>
              </w:tabs>
              <w:spacing w:before="0" w:after="0" w:line="350" w:lineRule="exact"/>
              <w:ind w:left="591" w:right="0" w:hanging="157"/>
              <w:jc w:val="left"/>
              <w:rPr>
                <w:rFonts w:ascii="Microsoft JhengHei" w:eastAsia="Microsoft JhengHei"/>
                <w:b/>
                <w:sz w:val="21"/>
              </w:rPr>
            </w:pPr>
            <w:r>
              <w:rPr>
                <w:rFonts w:ascii="Microsoft JhengHei" w:eastAsia="Microsoft JhengHei"/>
                <w:b/>
                <w:spacing w:val="-3"/>
                <w:sz w:val="21"/>
              </w:rPr>
              <w:t>《中华人民共和国安全生产法》</w:t>
            </w:r>
          </w:p>
          <w:p w14:paraId="031B4894">
            <w:pPr>
              <w:pStyle w:val="10"/>
              <w:tabs>
                <w:tab w:val="left" w:pos="1694"/>
              </w:tabs>
              <w:spacing w:before="25" w:line="280" w:lineRule="auto"/>
              <w:ind w:left="14" w:right="-101" w:firstLine="420"/>
              <w:rPr>
                <w:sz w:val="21"/>
              </w:rPr>
            </w:pPr>
            <w:r>
              <w:rPr>
                <w:spacing w:val="-2"/>
                <w:sz w:val="21"/>
              </w:rPr>
              <w:t>第二十一条</w:t>
            </w:r>
            <w:r>
              <w:rPr>
                <w:sz w:val="21"/>
              </w:rPr>
              <w:tab/>
            </w:r>
            <w:r>
              <w:rPr>
                <w:spacing w:val="-4"/>
                <w:sz w:val="21"/>
              </w:rPr>
              <w:t>生产经营单位的主要负责人对本单位安全生产工作负有下列职责：（一）建立健全并落实本单位全员安全生产责任制，加强安全生产标准化建设；（二）</w:t>
            </w:r>
            <w:r>
              <w:rPr>
                <w:spacing w:val="-2"/>
                <w:sz w:val="21"/>
              </w:rPr>
              <w:t>组织制定并实施本单位安全生产规章制度和操作规程；（三）组织制定并实施本单位安全生产教育和培训计划；（四）保证本单位安全生产投入的有效实施；（五）组织建立并落实安全风险分级管控和隐患排查治理双重预防工作机制，督促、检查本单位的安全生产工作，及时消除生产安全事故隐患；（六）组织制定并实施本单位的生产安全事故应急救援预案；（七）及时、如实报告生产安全事故。</w:t>
            </w:r>
          </w:p>
          <w:p w14:paraId="7B3F0C15">
            <w:pPr>
              <w:pStyle w:val="10"/>
              <w:tabs>
                <w:tab w:val="left" w:pos="1694"/>
              </w:tabs>
              <w:spacing w:before="2"/>
              <w:ind w:left="434"/>
              <w:rPr>
                <w:sz w:val="21"/>
              </w:rPr>
            </w:pPr>
            <w:r>
              <w:rPr>
                <w:spacing w:val="-2"/>
                <w:sz w:val="21"/>
              </w:rPr>
              <w:t>第二十二</w:t>
            </w:r>
            <w:r>
              <w:rPr>
                <w:spacing w:val="-10"/>
                <w:sz w:val="21"/>
              </w:rPr>
              <w:t>条</w:t>
            </w:r>
            <w:r>
              <w:rPr>
                <w:sz w:val="21"/>
              </w:rPr>
              <w:tab/>
            </w:r>
            <w:r>
              <w:rPr>
                <w:spacing w:val="-2"/>
                <w:sz w:val="21"/>
              </w:rPr>
              <w:t>生产经营单位的全员安全生产责任制应当明确各岗位的责任人员、责任范围和考核标准等内容</w:t>
            </w:r>
            <w:r>
              <w:rPr>
                <w:spacing w:val="-10"/>
                <w:sz w:val="21"/>
              </w:rPr>
              <w:t>。</w:t>
            </w:r>
          </w:p>
          <w:p w14:paraId="60A44693">
            <w:pPr>
              <w:pStyle w:val="10"/>
              <w:spacing w:before="55" w:line="228" w:lineRule="auto"/>
              <w:ind w:left="434" w:right="4348"/>
              <w:rPr>
                <w:rFonts w:ascii="Microsoft JhengHei" w:eastAsia="Microsoft JhengHei"/>
                <w:b/>
                <w:sz w:val="21"/>
              </w:rPr>
            </w:pPr>
            <w:r>
              <w:rPr>
                <w:spacing w:val="-2"/>
                <w:sz w:val="21"/>
              </w:rPr>
              <w:t xml:space="preserve">生产经营单位应当建立相应的机制，加强对全员安全生产责任制落实情况的监督考核，保证安全生产责任制的落实。 </w:t>
            </w:r>
            <w:r>
              <w:rPr>
                <w:rFonts w:ascii="Microsoft JhengHei" w:eastAsia="Microsoft JhengHei"/>
                <w:b/>
                <w:spacing w:val="-2"/>
                <w:sz w:val="21"/>
              </w:rPr>
              <w:t>2.《河南省安全生产条例》</w:t>
            </w:r>
          </w:p>
          <w:p w14:paraId="05F84520">
            <w:pPr>
              <w:pStyle w:val="10"/>
              <w:tabs>
                <w:tab w:val="left" w:pos="1485"/>
              </w:tabs>
              <w:spacing w:before="27"/>
              <w:ind w:left="434"/>
              <w:rPr>
                <w:sz w:val="21"/>
              </w:rPr>
            </w:pPr>
            <w:r>
              <w:rPr>
                <w:spacing w:val="-4"/>
                <w:sz w:val="21"/>
              </w:rPr>
              <w:t>第十二</w:t>
            </w:r>
            <w:r>
              <w:rPr>
                <w:spacing w:val="-12"/>
                <w:sz w:val="21"/>
              </w:rPr>
              <w:t>条</w:t>
            </w:r>
            <w:r>
              <w:rPr>
                <w:sz w:val="21"/>
              </w:rPr>
              <w:tab/>
            </w:r>
            <w:r>
              <w:rPr>
                <w:spacing w:val="-2"/>
                <w:sz w:val="21"/>
              </w:rPr>
              <w:t>生产经营单位应当根据本单位实际和国家有</w:t>
            </w:r>
            <w:r>
              <w:rPr>
                <w:rFonts w:hint="eastAsia" w:eastAsia="宋体"/>
                <w:spacing w:val="-2"/>
                <w:sz w:val="21"/>
                <w:lang w:eastAsia="zh-CN"/>
              </w:rPr>
              <w:t>关</w:t>
            </w:r>
            <w:r>
              <w:rPr>
                <w:spacing w:val="-2"/>
                <w:sz w:val="21"/>
              </w:rPr>
              <w:t>规定，制定安全生产规章制度和操作规程</w:t>
            </w:r>
            <w:r>
              <w:rPr>
                <w:spacing w:val="-10"/>
                <w:sz w:val="21"/>
              </w:rPr>
              <w:t>。</w:t>
            </w:r>
          </w:p>
          <w:p w14:paraId="2F8EA0A7">
            <w:pPr>
              <w:pStyle w:val="10"/>
              <w:spacing w:before="47" w:line="280" w:lineRule="auto"/>
              <w:ind w:left="14" w:right="-116" w:firstLine="420"/>
              <w:rPr>
                <w:sz w:val="21"/>
              </w:rPr>
            </w:pPr>
            <w:r>
              <w:rPr>
                <w:spacing w:val="-2"/>
                <w:sz w:val="21"/>
              </w:rPr>
              <w:t>矿山、金属冶炼、建筑施工、运输单位和危险物品的生产、经营、储存、装卸、废弃处置以及使用危险物品的数量构成重大危险源的单位应当建立健全和实施以下安</w:t>
            </w:r>
            <w:r>
              <w:rPr>
                <w:spacing w:val="-4"/>
                <w:sz w:val="21"/>
              </w:rPr>
              <w:t>全生产规章制度：（一）全员安全生产责任制度和考核奖惩制度；（二）安全生产例会制度；（三）安全生产检查制度；（四）具有较大危险、有害因素的生产经营场所、</w:t>
            </w:r>
            <w:r>
              <w:rPr>
                <w:spacing w:val="-2"/>
                <w:sz w:val="21"/>
              </w:rPr>
              <w:t>设备和设施的安全管理制度；（五）危险作业和重大危险源监控管理制度；（六）职业卫生管理制度、劳动防护用品配备和管理制度；（七）安全生产风险分级管控和事故隐患排查治理制度；（八）应急管理制度；（九）生产安全事故报告和处理制度；（十）安全生产档案制度；（十一）安全生产投入以及费用管理制度；（十二）对承</w:t>
            </w:r>
          </w:p>
          <w:p w14:paraId="595F9751">
            <w:pPr>
              <w:pStyle w:val="10"/>
              <w:spacing w:before="4" w:line="259" w:lineRule="exact"/>
              <w:ind w:left="14"/>
              <w:rPr>
                <w:sz w:val="21"/>
              </w:rPr>
            </w:pPr>
            <w:r>
              <w:rPr>
                <w:spacing w:val="-2"/>
                <w:sz w:val="21"/>
              </w:rPr>
              <w:t>包、承租单位的安全管理制度；（十三）安全生产教育、培训和持证上岗制度；（十四）</w:t>
            </w:r>
            <w:r>
              <w:rPr>
                <w:spacing w:val="-3"/>
                <w:sz w:val="21"/>
              </w:rPr>
              <w:t>其他保障安全生产的规章制度。</w:t>
            </w:r>
          </w:p>
        </w:tc>
        <w:tc>
          <w:tcPr>
            <w:tcW w:w="644" w:type="dxa"/>
          </w:tcPr>
          <w:p w14:paraId="4C7FE78B">
            <w:pPr>
              <w:pStyle w:val="10"/>
              <w:rPr>
                <w:rFonts w:ascii="宋体"/>
                <w:sz w:val="21"/>
              </w:rPr>
            </w:pPr>
          </w:p>
          <w:p w14:paraId="65887FFF">
            <w:pPr>
              <w:pStyle w:val="10"/>
              <w:rPr>
                <w:rFonts w:ascii="宋体"/>
                <w:sz w:val="21"/>
              </w:rPr>
            </w:pPr>
          </w:p>
          <w:p w14:paraId="2D80E2C8">
            <w:pPr>
              <w:pStyle w:val="10"/>
              <w:rPr>
                <w:rFonts w:ascii="宋体"/>
                <w:sz w:val="21"/>
              </w:rPr>
            </w:pPr>
          </w:p>
          <w:p w14:paraId="51424AD3">
            <w:pPr>
              <w:pStyle w:val="10"/>
              <w:rPr>
                <w:rFonts w:ascii="宋体"/>
                <w:sz w:val="21"/>
              </w:rPr>
            </w:pPr>
          </w:p>
          <w:p w14:paraId="5DBAE9E9">
            <w:pPr>
              <w:pStyle w:val="10"/>
              <w:rPr>
                <w:rFonts w:ascii="宋体"/>
                <w:sz w:val="21"/>
              </w:rPr>
            </w:pPr>
          </w:p>
          <w:p w14:paraId="1FF89A30">
            <w:pPr>
              <w:pStyle w:val="10"/>
              <w:spacing w:before="177"/>
              <w:rPr>
                <w:rFonts w:ascii="宋体"/>
                <w:sz w:val="21"/>
              </w:rPr>
            </w:pPr>
          </w:p>
          <w:p w14:paraId="6C1BCE2E">
            <w:pPr>
              <w:pStyle w:val="10"/>
              <w:spacing w:before="194"/>
              <w:rPr>
                <w:rFonts w:ascii="宋体"/>
                <w:sz w:val="21"/>
              </w:rPr>
            </w:pPr>
          </w:p>
          <w:p w14:paraId="3EE4211F">
            <w:pPr>
              <w:pStyle w:val="10"/>
              <w:spacing w:line="280" w:lineRule="auto"/>
              <w:ind w:left="15" w:right="199"/>
              <w:jc w:val="both"/>
              <w:rPr>
                <w:sz w:val="21"/>
              </w:rPr>
            </w:pPr>
            <w:r>
              <w:rPr>
                <w:rFonts w:hint="eastAsia" w:eastAsia="宋体"/>
                <w:spacing w:val="-6"/>
                <w:sz w:val="21"/>
                <w:lang w:eastAsia="zh-CN"/>
              </w:rPr>
              <w:t>宝丰县应急管理局</w:t>
            </w:r>
          </w:p>
        </w:tc>
        <w:tc>
          <w:tcPr>
            <w:tcW w:w="650" w:type="dxa"/>
          </w:tcPr>
          <w:p w14:paraId="39AFEDE2">
            <w:pPr>
              <w:pStyle w:val="10"/>
              <w:rPr>
                <w:rFonts w:ascii="宋体"/>
                <w:sz w:val="21"/>
              </w:rPr>
            </w:pPr>
          </w:p>
          <w:p w14:paraId="03C998E6">
            <w:pPr>
              <w:pStyle w:val="10"/>
              <w:rPr>
                <w:rFonts w:ascii="宋体"/>
                <w:sz w:val="21"/>
              </w:rPr>
            </w:pPr>
          </w:p>
          <w:p w14:paraId="6E75B05F">
            <w:pPr>
              <w:pStyle w:val="10"/>
              <w:rPr>
                <w:rFonts w:ascii="宋体"/>
                <w:sz w:val="21"/>
              </w:rPr>
            </w:pPr>
          </w:p>
          <w:p w14:paraId="633CFD41">
            <w:pPr>
              <w:pStyle w:val="10"/>
              <w:rPr>
                <w:rFonts w:ascii="宋体"/>
                <w:sz w:val="21"/>
              </w:rPr>
            </w:pPr>
          </w:p>
          <w:p w14:paraId="20115A85">
            <w:pPr>
              <w:pStyle w:val="10"/>
              <w:rPr>
                <w:rFonts w:ascii="宋体"/>
                <w:sz w:val="21"/>
              </w:rPr>
            </w:pPr>
          </w:p>
          <w:p w14:paraId="126D2A22">
            <w:pPr>
              <w:pStyle w:val="10"/>
              <w:rPr>
                <w:rFonts w:ascii="宋体"/>
                <w:sz w:val="21"/>
              </w:rPr>
            </w:pPr>
          </w:p>
          <w:p w14:paraId="14CAFE6B">
            <w:pPr>
              <w:pStyle w:val="10"/>
              <w:spacing w:before="63"/>
              <w:rPr>
                <w:rFonts w:ascii="宋体"/>
                <w:sz w:val="21"/>
              </w:rPr>
            </w:pPr>
          </w:p>
          <w:p w14:paraId="52ACBA19">
            <w:pPr>
              <w:pStyle w:val="10"/>
              <w:spacing w:line="283" w:lineRule="auto"/>
              <w:ind w:left="115" w:right="105"/>
              <w:rPr>
                <w:sz w:val="21"/>
              </w:rPr>
            </w:pPr>
            <w:r>
              <w:rPr>
                <w:spacing w:val="-6"/>
                <w:sz w:val="21"/>
              </w:rPr>
              <w:t>现场</w:t>
            </w:r>
            <w:r>
              <w:rPr>
                <w:spacing w:val="-8"/>
                <w:sz w:val="21"/>
              </w:rPr>
              <w:t>检查</w:t>
            </w:r>
          </w:p>
        </w:tc>
      </w:tr>
      <w:tr w14:paraId="1B229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4" w:hRule="atLeast"/>
        </w:trPr>
        <w:tc>
          <w:tcPr>
            <w:tcW w:w="755" w:type="dxa"/>
            <w:vMerge w:val="restart"/>
          </w:tcPr>
          <w:p w14:paraId="114775F1">
            <w:pPr>
              <w:pStyle w:val="10"/>
              <w:rPr>
                <w:rFonts w:ascii="宋体"/>
                <w:sz w:val="21"/>
              </w:rPr>
            </w:pPr>
          </w:p>
          <w:p w14:paraId="2992AA9F">
            <w:pPr>
              <w:pStyle w:val="10"/>
              <w:rPr>
                <w:rFonts w:ascii="宋体"/>
                <w:sz w:val="21"/>
              </w:rPr>
            </w:pPr>
          </w:p>
          <w:p w14:paraId="3EEBE086">
            <w:pPr>
              <w:pStyle w:val="10"/>
              <w:rPr>
                <w:rFonts w:ascii="宋体"/>
                <w:sz w:val="21"/>
              </w:rPr>
            </w:pPr>
          </w:p>
          <w:p w14:paraId="6AA69137">
            <w:pPr>
              <w:pStyle w:val="10"/>
              <w:rPr>
                <w:rFonts w:ascii="宋体"/>
                <w:sz w:val="21"/>
              </w:rPr>
            </w:pPr>
          </w:p>
          <w:p w14:paraId="3C5B03E8">
            <w:pPr>
              <w:pStyle w:val="10"/>
              <w:rPr>
                <w:rFonts w:ascii="宋体"/>
                <w:sz w:val="21"/>
              </w:rPr>
            </w:pPr>
          </w:p>
          <w:p w14:paraId="7F2E5702">
            <w:pPr>
              <w:pStyle w:val="10"/>
              <w:rPr>
                <w:rFonts w:ascii="宋体"/>
                <w:sz w:val="21"/>
              </w:rPr>
            </w:pPr>
          </w:p>
          <w:p w14:paraId="7B67832F">
            <w:pPr>
              <w:pStyle w:val="10"/>
              <w:rPr>
                <w:rFonts w:ascii="宋体"/>
                <w:sz w:val="21"/>
              </w:rPr>
            </w:pPr>
          </w:p>
          <w:p w14:paraId="75B36DE0">
            <w:pPr>
              <w:pStyle w:val="10"/>
              <w:rPr>
                <w:rFonts w:ascii="宋体"/>
                <w:sz w:val="21"/>
              </w:rPr>
            </w:pPr>
          </w:p>
          <w:p w14:paraId="01D05DF7">
            <w:pPr>
              <w:pStyle w:val="10"/>
              <w:rPr>
                <w:rFonts w:ascii="宋体"/>
                <w:sz w:val="21"/>
              </w:rPr>
            </w:pPr>
          </w:p>
          <w:p w14:paraId="4E2D25B4">
            <w:pPr>
              <w:pStyle w:val="10"/>
              <w:rPr>
                <w:rFonts w:ascii="宋体"/>
                <w:sz w:val="21"/>
              </w:rPr>
            </w:pPr>
          </w:p>
          <w:p w14:paraId="62C04704">
            <w:pPr>
              <w:pStyle w:val="10"/>
              <w:rPr>
                <w:rFonts w:ascii="宋体"/>
                <w:sz w:val="21"/>
              </w:rPr>
            </w:pPr>
          </w:p>
          <w:p w14:paraId="363F80D0">
            <w:pPr>
              <w:pStyle w:val="10"/>
              <w:rPr>
                <w:rFonts w:ascii="宋体"/>
                <w:sz w:val="21"/>
              </w:rPr>
            </w:pPr>
          </w:p>
          <w:p w14:paraId="7E4134EA">
            <w:pPr>
              <w:pStyle w:val="10"/>
              <w:rPr>
                <w:rFonts w:ascii="宋体"/>
                <w:sz w:val="21"/>
              </w:rPr>
            </w:pPr>
          </w:p>
          <w:p w14:paraId="4DB95BA8">
            <w:pPr>
              <w:pStyle w:val="10"/>
              <w:rPr>
                <w:rFonts w:ascii="宋体"/>
                <w:sz w:val="21"/>
              </w:rPr>
            </w:pPr>
          </w:p>
          <w:p w14:paraId="69FCB5F9">
            <w:pPr>
              <w:pStyle w:val="10"/>
              <w:ind w:left="11"/>
              <w:jc w:val="center"/>
              <w:rPr>
                <w:rFonts w:hint="eastAsia" w:eastAsia="宋体"/>
                <w:sz w:val="21"/>
                <w:lang w:eastAsia="zh-CN"/>
              </w:rPr>
            </w:pPr>
            <w:r>
              <w:rPr>
                <w:rFonts w:hint="eastAsia" w:ascii="宋体" w:eastAsia="宋体"/>
                <w:sz w:val="21"/>
                <w:lang w:val="en-US" w:eastAsia="zh-CN"/>
              </w:rPr>
              <w:t>4</w:t>
            </w:r>
          </w:p>
        </w:tc>
        <w:tc>
          <w:tcPr>
            <w:tcW w:w="1917" w:type="dxa"/>
            <w:vMerge w:val="restart"/>
          </w:tcPr>
          <w:p w14:paraId="1AC385B2">
            <w:pPr>
              <w:pStyle w:val="10"/>
              <w:rPr>
                <w:rFonts w:ascii="宋体"/>
                <w:sz w:val="21"/>
              </w:rPr>
            </w:pPr>
          </w:p>
          <w:p w14:paraId="0EC22D6B">
            <w:pPr>
              <w:pStyle w:val="10"/>
              <w:rPr>
                <w:rFonts w:ascii="宋体"/>
                <w:sz w:val="21"/>
              </w:rPr>
            </w:pPr>
          </w:p>
          <w:p w14:paraId="34ED0E11">
            <w:pPr>
              <w:pStyle w:val="10"/>
              <w:rPr>
                <w:rFonts w:ascii="宋体"/>
                <w:sz w:val="21"/>
              </w:rPr>
            </w:pPr>
          </w:p>
          <w:p w14:paraId="55B986C5">
            <w:pPr>
              <w:pStyle w:val="10"/>
              <w:rPr>
                <w:rFonts w:ascii="宋体"/>
                <w:sz w:val="21"/>
              </w:rPr>
            </w:pPr>
          </w:p>
          <w:p w14:paraId="29F6193D">
            <w:pPr>
              <w:pStyle w:val="10"/>
              <w:rPr>
                <w:rFonts w:ascii="宋体"/>
                <w:sz w:val="21"/>
              </w:rPr>
            </w:pPr>
          </w:p>
          <w:p w14:paraId="39923A18">
            <w:pPr>
              <w:pStyle w:val="10"/>
              <w:rPr>
                <w:rFonts w:ascii="宋体"/>
                <w:sz w:val="21"/>
              </w:rPr>
            </w:pPr>
          </w:p>
          <w:p w14:paraId="1221E400">
            <w:pPr>
              <w:pStyle w:val="10"/>
              <w:rPr>
                <w:rFonts w:ascii="宋体"/>
                <w:sz w:val="21"/>
              </w:rPr>
            </w:pPr>
          </w:p>
          <w:p w14:paraId="6EAEEFC5">
            <w:pPr>
              <w:pStyle w:val="10"/>
              <w:rPr>
                <w:rFonts w:ascii="宋体"/>
                <w:sz w:val="21"/>
              </w:rPr>
            </w:pPr>
          </w:p>
          <w:p w14:paraId="3A5F8AA0">
            <w:pPr>
              <w:pStyle w:val="10"/>
              <w:spacing w:before="59"/>
              <w:rPr>
                <w:rFonts w:ascii="宋体"/>
                <w:sz w:val="21"/>
              </w:rPr>
            </w:pPr>
          </w:p>
          <w:p w14:paraId="1BDD304C">
            <w:pPr>
              <w:pStyle w:val="10"/>
              <w:spacing w:line="280" w:lineRule="auto"/>
              <w:ind w:left="14" w:right="3"/>
              <w:jc w:val="both"/>
              <w:rPr>
                <w:sz w:val="21"/>
              </w:rPr>
            </w:pPr>
            <w:r>
              <w:rPr>
                <w:spacing w:val="23"/>
                <w:sz w:val="21"/>
              </w:rPr>
              <w:t>对生产经营单位依法设置安全生产管</w:t>
            </w:r>
            <w:r>
              <w:rPr>
                <w:spacing w:val="-2"/>
                <w:sz w:val="21"/>
              </w:rPr>
              <w:t>理机构、配备安全生</w:t>
            </w:r>
            <w:r>
              <w:rPr>
                <w:spacing w:val="23"/>
                <w:sz w:val="21"/>
              </w:rPr>
              <w:t>产管理人员或者或聘用注册安全工程</w:t>
            </w:r>
            <w:r>
              <w:rPr>
                <w:spacing w:val="-2"/>
                <w:sz w:val="21"/>
              </w:rPr>
              <w:t>师情况的监督检查</w:t>
            </w:r>
          </w:p>
          <w:p w14:paraId="02BC3D0C">
            <w:pPr>
              <w:pStyle w:val="10"/>
              <w:spacing w:line="257" w:lineRule="exact"/>
              <w:ind w:left="14"/>
              <w:jc w:val="both"/>
              <w:rPr>
                <w:rFonts w:ascii="楷体" w:eastAsia="楷体"/>
                <w:sz w:val="21"/>
              </w:rPr>
            </w:pPr>
            <w:r>
              <w:rPr>
                <w:rFonts w:ascii="楷体" w:eastAsia="楷体"/>
                <w:sz w:val="21"/>
              </w:rPr>
              <w:t>（</w:t>
            </w:r>
            <w:r>
              <w:rPr>
                <w:rFonts w:ascii="楷体" w:eastAsia="楷体"/>
                <w:spacing w:val="9"/>
                <w:sz w:val="21"/>
              </w:rPr>
              <w:t xml:space="preserve"> 本条涉及生产经</w:t>
            </w:r>
          </w:p>
          <w:p w14:paraId="0B1D3C39">
            <w:pPr>
              <w:pStyle w:val="10"/>
              <w:spacing w:before="46" w:line="280" w:lineRule="auto"/>
              <w:ind w:left="14" w:right="3"/>
              <w:jc w:val="both"/>
              <w:rPr>
                <w:rFonts w:ascii="楷体" w:eastAsia="楷体"/>
                <w:sz w:val="21"/>
              </w:rPr>
            </w:pPr>
            <w:r>
              <w:rPr>
                <w:rFonts w:ascii="楷体" w:eastAsia="楷体"/>
                <w:spacing w:val="-2"/>
                <w:sz w:val="21"/>
              </w:rPr>
              <w:t>营单位的事项，限于</w:t>
            </w:r>
            <w:r>
              <w:rPr>
                <w:rFonts w:hint="eastAsia" w:ascii="楷体" w:eastAsia="楷体"/>
                <w:spacing w:val="-2"/>
                <w:sz w:val="21"/>
                <w:lang w:eastAsia="zh-CN"/>
              </w:rPr>
              <w:t>县</w:t>
            </w:r>
            <w:r>
              <w:rPr>
                <w:rFonts w:ascii="楷体" w:eastAsia="楷体"/>
                <w:spacing w:val="23"/>
                <w:sz w:val="21"/>
              </w:rPr>
              <w:t>应急管理</w:t>
            </w:r>
            <w:r>
              <w:rPr>
                <w:rFonts w:hint="eastAsia" w:ascii="楷体" w:eastAsia="楷体"/>
                <w:spacing w:val="23"/>
                <w:sz w:val="21"/>
                <w:lang w:eastAsia="zh-CN"/>
              </w:rPr>
              <w:t>局</w:t>
            </w:r>
            <w:r>
              <w:rPr>
                <w:rFonts w:ascii="楷体" w:eastAsia="楷体"/>
                <w:spacing w:val="23"/>
                <w:sz w:val="21"/>
              </w:rPr>
              <w:t>监管职责范围内的生产</w:t>
            </w:r>
            <w:r>
              <w:rPr>
                <w:rFonts w:ascii="楷体" w:eastAsia="楷体"/>
                <w:spacing w:val="-2"/>
                <w:sz w:val="21"/>
              </w:rPr>
              <w:t>经营单位）</w:t>
            </w:r>
          </w:p>
        </w:tc>
        <w:tc>
          <w:tcPr>
            <w:tcW w:w="1878" w:type="dxa"/>
          </w:tcPr>
          <w:p w14:paraId="605D48DA">
            <w:pPr>
              <w:pStyle w:val="10"/>
              <w:rPr>
                <w:rFonts w:ascii="宋体"/>
                <w:sz w:val="21"/>
              </w:rPr>
            </w:pPr>
          </w:p>
          <w:p w14:paraId="0661299E">
            <w:pPr>
              <w:pStyle w:val="10"/>
              <w:rPr>
                <w:rFonts w:ascii="宋体"/>
                <w:sz w:val="21"/>
              </w:rPr>
            </w:pPr>
          </w:p>
          <w:p w14:paraId="5E8FF068">
            <w:pPr>
              <w:pStyle w:val="10"/>
              <w:rPr>
                <w:rFonts w:ascii="宋体"/>
                <w:sz w:val="21"/>
              </w:rPr>
            </w:pPr>
          </w:p>
          <w:p w14:paraId="0C8C221E">
            <w:pPr>
              <w:pStyle w:val="10"/>
              <w:rPr>
                <w:rFonts w:ascii="宋体"/>
                <w:sz w:val="21"/>
              </w:rPr>
            </w:pPr>
          </w:p>
          <w:p w14:paraId="0D4CD606">
            <w:pPr>
              <w:pStyle w:val="10"/>
              <w:spacing w:before="20"/>
              <w:rPr>
                <w:rFonts w:ascii="宋体"/>
                <w:sz w:val="21"/>
              </w:rPr>
            </w:pPr>
          </w:p>
          <w:p w14:paraId="60A232B4">
            <w:pPr>
              <w:pStyle w:val="10"/>
              <w:spacing w:before="1" w:line="280" w:lineRule="auto"/>
              <w:ind w:left="15" w:right="172"/>
              <w:jc w:val="both"/>
              <w:rPr>
                <w:sz w:val="21"/>
              </w:rPr>
            </w:pPr>
            <w:r>
              <w:rPr>
                <w:spacing w:val="-2"/>
                <w:sz w:val="21"/>
              </w:rPr>
              <w:t>依法设置安全生产管理机构和配备安全生产管理人员的</w:t>
            </w:r>
            <w:r>
              <w:rPr>
                <w:spacing w:val="-6"/>
                <w:sz w:val="21"/>
              </w:rPr>
              <w:t>情况</w:t>
            </w:r>
          </w:p>
        </w:tc>
        <w:tc>
          <w:tcPr>
            <w:tcW w:w="15503" w:type="dxa"/>
          </w:tcPr>
          <w:p w14:paraId="47944E68">
            <w:pPr>
              <w:pStyle w:val="10"/>
              <w:numPr>
                <w:ilvl w:val="0"/>
                <w:numId w:val="3"/>
              </w:numPr>
              <w:tabs>
                <w:tab w:val="left" w:pos="591"/>
              </w:tabs>
              <w:spacing w:before="37" w:after="0" w:line="240" w:lineRule="auto"/>
              <w:ind w:left="591" w:right="0" w:hanging="157"/>
              <w:jc w:val="left"/>
              <w:rPr>
                <w:rFonts w:ascii="Microsoft JhengHei" w:eastAsia="Microsoft JhengHei"/>
                <w:b/>
                <w:sz w:val="21"/>
              </w:rPr>
            </w:pPr>
            <w:r>
              <w:rPr>
                <w:rFonts w:ascii="Microsoft JhengHei" w:eastAsia="Microsoft JhengHei"/>
                <w:b/>
                <w:spacing w:val="-3"/>
                <w:sz w:val="21"/>
              </w:rPr>
              <w:t>《中华人民共和国安全生产法》</w:t>
            </w:r>
          </w:p>
          <w:p w14:paraId="7603731B">
            <w:pPr>
              <w:pStyle w:val="10"/>
              <w:tabs>
                <w:tab w:val="left" w:pos="1694"/>
              </w:tabs>
              <w:spacing w:before="25"/>
              <w:ind w:left="434"/>
              <w:rPr>
                <w:sz w:val="21"/>
              </w:rPr>
            </w:pPr>
            <w:r>
              <w:rPr>
                <w:spacing w:val="-2"/>
                <w:sz w:val="21"/>
              </w:rPr>
              <w:t>第二十四</w:t>
            </w:r>
            <w:r>
              <w:rPr>
                <w:spacing w:val="-10"/>
                <w:sz w:val="21"/>
              </w:rPr>
              <w:t>条</w:t>
            </w:r>
            <w:r>
              <w:rPr>
                <w:sz w:val="21"/>
              </w:rPr>
              <w:tab/>
            </w:r>
            <w:r>
              <w:rPr>
                <w:spacing w:val="-2"/>
                <w:sz w:val="21"/>
              </w:rPr>
              <w:t>矿山、金属冶炼、建筑施工、运输单位和危险物品的生产、经营、储存、装卸单位，应当设置安全生产管理机构或者配备专职安全生产管理人员</w:t>
            </w:r>
            <w:r>
              <w:rPr>
                <w:spacing w:val="-10"/>
                <w:sz w:val="21"/>
              </w:rPr>
              <w:t>。</w:t>
            </w:r>
          </w:p>
          <w:p w14:paraId="3B06C545">
            <w:pPr>
              <w:pStyle w:val="10"/>
              <w:spacing w:before="47" w:line="280" w:lineRule="auto"/>
              <w:ind w:left="14" w:right="3" w:firstLine="420"/>
              <w:rPr>
                <w:sz w:val="21"/>
              </w:rPr>
            </w:pPr>
            <w:r>
              <w:rPr>
                <w:spacing w:val="-2"/>
                <w:sz w:val="21"/>
              </w:rPr>
              <w:t>前款规定以外的其他生产经营单位，从业人员超过一百人的，应当设置安全生产管理机构或者配备专职安全生产管理人员；从业人员在一百人以下的，应当配备专职或者兼职的安全生产管理人员。</w:t>
            </w:r>
          </w:p>
          <w:p w14:paraId="60591087">
            <w:pPr>
              <w:pStyle w:val="10"/>
              <w:numPr>
                <w:ilvl w:val="0"/>
                <w:numId w:val="3"/>
              </w:numPr>
              <w:tabs>
                <w:tab w:val="left" w:pos="591"/>
              </w:tabs>
              <w:spacing w:before="0" w:after="0" w:line="298" w:lineRule="exact"/>
              <w:ind w:left="591" w:right="0" w:hanging="157"/>
              <w:jc w:val="left"/>
              <w:rPr>
                <w:rFonts w:ascii="Microsoft JhengHei" w:eastAsia="Microsoft JhengHei"/>
                <w:b/>
                <w:sz w:val="21"/>
              </w:rPr>
            </w:pPr>
            <w:r>
              <w:rPr>
                <w:rFonts w:ascii="Microsoft JhengHei" w:eastAsia="Microsoft JhengHei"/>
                <w:b/>
                <w:spacing w:val="-3"/>
                <w:sz w:val="21"/>
              </w:rPr>
              <w:t>《河南省安全生产条例》</w:t>
            </w:r>
          </w:p>
          <w:p w14:paraId="41DD136C">
            <w:pPr>
              <w:pStyle w:val="10"/>
              <w:spacing w:before="23" w:line="280" w:lineRule="auto"/>
              <w:ind w:left="14" w:right="1" w:firstLine="420"/>
              <w:jc w:val="both"/>
              <w:rPr>
                <w:sz w:val="21"/>
              </w:rPr>
            </w:pPr>
            <w:r>
              <w:rPr>
                <w:sz w:val="21"/>
              </w:rPr>
              <w:t>第十四条 矿山、金属冶炼、建筑施工、运输单位和危险物品的生产、经营、储存、装卸、废弃处置以及使用危险物品的数量构成重大危险源的单位从业人员在五十</w:t>
            </w:r>
            <w:r>
              <w:rPr>
                <w:spacing w:val="-2"/>
                <w:sz w:val="21"/>
              </w:rPr>
              <w:t>人以上的，应当设置具备相对独立职能的安全生产管理机构，健全安全生产管理体系，或者配备不低于从业人员百分之二的专职安全生产管理人员；从业人员不满五十人的，应当配备专职安全生产管理人员。</w:t>
            </w:r>
          </w:p>
          <w:p w14:paraId="6BFFBDAE">
            <w:pPr>
              <w:pStyle w:val="10"/>
              <w:spacing w:before="1" w:line="280" w:lineRule="auto"/>
              <w:ind w:left="14" w:right="3" w:firstLine="420"/>
              <w:rPr>
                <w:sz w:val="21"/>
              </w:rPr>
            </w:pPr>
            <w:r>
              <w:rPr>
                <w:spacing w:val="-2"/>
                <w:sz w:val="21"/>
              </w:rPr>
              <w:t>前款规定以外的其他生产经营单位，从业人员超过一百人的，应当设置安全生产管理机构或者配备专职安全生产管理人员，专职安全生产管理人员不得少于二人；从业人员在一百人以下的，应当配备专职或者兼职的安全生产管理人员。</w:t>
            </w:r>
          </w:p>
          <w:p w14:paraId="2C0D21B8">
            <w:pPr>
              <w:pStyle w:val="10"/>
              <w:spacing w:before="2"/>
              <w:ind w:left="434"/>
              <w:rPr>
                <w:sz w:val="21"/>
              </w:rPr>
            </w:pPr>
            <w:r>
              <w:rPr>
                <w:spacing w:val="-5"/>
                <w:sz w:val="21"/>
              </w:rPr>
              <w:t>矿山、金属冶炼单位和危险物品的生产、储存、装卸单位应当有注册安全工程师从事安全生产管理工作。鼓励其他生产经营单位聘用注册安全工程师从事安全生产管</w:t>
            </w:r>
          </w:p>
          <w:p w14:paraId="6310E6C2">
            <w:pPr>
              <w:pStyle w:val="10"/>
              <w:spacing w:before="47"/>
              <w:ind w:left="14"/>
              <w:rPr>
                <w:sz w:val="21"/>
              </w:rPr>
            </w:pPr>
            <w:r>
              <w:rPr>
                <w:spacing w:val="-7"/>
                <w:sz w:val="21"/>
              </w:rPr>
              <w:t>理工作。</w:t>
            </w:r>
          </w:p>
        </w:tc>
        <w:tc>
          <w:tcPr>
            <w:tcW w:w="644" w:type="dxa"/>
          </w:tcPr>
          <w:p w14:paraId="2164DA82">
            <w:pPr>
              <w:pStyle w:val="10"/>
              <w:rPr>
                <w:rFonts w:ascii="宋体"/>
                <w:sz w:val="21"/>
              </w:rPr>
            </w:pPr>
          </w:p>
          <w:p w14:paraId="5747C312">
            <w:pPr>
              <w:pStyle w:val="10"/>
              <w:rPr>
                <w:rFonts w:ascii="宋体"/>
                <w:sz w:val="21"/>
              </w:rPr>
            </w:pPr>
          </w:p>
          <w:p w14:paraId="2BF63483">
            <w:pPr>
              <w:pStyle w:val="10"/>
              <w:rPr>
                <w:rFonts w:ascii="宋体"/>
                <w:sz w:val="21"/>
              </w:rPr>
            </w:pPr>
          </w:p>
          <w:p w14:paraId="17A18490">
            <w:pPr>
              <w:pStyle w:val="10"/>
              <w:rPr>
                <w:rFonts w:ascii="宋体"/>
                <w:sz w:val="21"/>
              </w:rPr>
            </w:pPr>
          </w:p>
          <w:p w14:paraId="1C722839">
            <w:pPr>
              <w:pStyle w:val="10"/>
              <w:spacing w:before="179"/>
              <w:rPr>
                <w:rFonts w:ascii="宋体"/>
                <w:sz w:val="21"/>
              </w:rPr>
            </w:pPr>
          </w:p>
          <w:p w14:paraId="6E10717F">
            <w:pPr>
              <w:pStyle w:val="10"/>
              <w:spacing w:line="280" w:lineRule="auto"/>
              <w:ind w:left="15" w:right="199"/>
              <w:jc w:val="both"/>
              <w:rPr>
                <w:sz w:val="21"/>
              </w:rPr>
            </w:pPr>
            <w:r>
              <w:rPr>
                <w:rFonts w:hint="eastAsia" w:eastAsia="宋体"/>
                <w:spacing w:val="-6"/>
                <w:sz w:val="21"/>
                <w:lang w:eastAsia="zh-CN"/>
              </w:rPr>
              <w:t>宝丰县应急管理局</w:t>
            </w:r>
          </w:p>
        </w:tc>
        <w:tc>
          <w:tcPr>
            <w:tcW w:w="650" w:type="dxa"/>
          </w:tcPr>
          <w:p w14:paraId="5D904D97">
            <w:pPr>
              <w:pStyle w:val="10"/>
              <w:rPr>
                <w:rFonts w:ascii="宋体"/>
                <w:sz w:val="21"/>
              </w:rPr>
            </w:pPr>
          </w:p>
          <w:p w14:paraId="47B613D9">
            <w:pPr>
              <w:pStyle w:val="10"/>
              <w:rPr>
                <w:rFonts w:ascii="宋体"/>
                <w:sz w:val="21"/>
              </w:rPr>
            </w:pPr>
          </w:p>
          <w:p w14:paraId="120F2492">
            <w:pPr>
              <w:pStyle w:val="10"/>
              <w:rPr>
                <w:rFonts w:ascii="宋体"/>
                <w:sz w:val="21"/>
              </w:rPr>
            </w:pPr>
          </w:p>
          <w:p w14:paraId="19C3DCCD">
            <w:pPr>
              <w:pStyle w:val="10"/>
              <w:rPr>
                <w:rFonts w:ascii="宋体"/>
                <w:sz w:val="21"/>
              </w:rPr>
            </w:pPr>
          </w:p>
          <w:p w14:paraId="28FBE7F3">
            <w:pPr>
              <w:pStyle w:val="10"/>
              <w:rPr>
                <w:rFonts w:ascii="宋体"/>
                <w:sz w:val="21"/>
              </w:rPr>
            </w:pPr>
          </w:p>
          <w:p w14:paraId="10325D26">
            <w:pPr>
              <w:pStyle w:val="10"/>
              <w:spacing w:before="67"/>
              <w:rPr>
                <w:rFonts w:ascii="宋体"/>
                <w:sz w:val="21"/>
              </w:rPr>
            </w:pPr>
          </w:p>
          <w:p w14:paraId="452121ED">
            <w:pPr>
              <w:pStyle w:val="10"/>
              <w:spacing w:line="280" w:lineRule="auto"/>
              <w:ind w:left="115" w:right="105"/>
              <w:rPr>
                <w:sz w:val="21"/>
              </w:rPr>
            </w:pPr>
            <w:r>
              <w:rPr>
                <w:spacing w:val="-6"/>
                <w:sz w:val="21"/>
              </w:rPr>
              <w:t>现场</w:t>
            </w:r>
            <w:r>
              <w:rPr>
                <w:spacing w:val="-8"/>
                <w:sz w:val="21"/>
              </w:rPr>
              <w:t>检查</w:t>
            </w:r>
          </w:p>
        </w:tc>
      </w:tr>
      <w:tr w14:paraId="16696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3" w:hRule="atLeast"/>
        </w:trPr>
        <w:tc>
          <w:tcPr>
            <w:tcW w:w="755" w:type="dxa"/>
            <w:vMerge w:val="continue"/>
            <w:tcBorders>
              <w:top w:val="nil"/>
            </w:tcBorders>
          </w:tcPr>
          <w:p w14:paraId="5838A014">
            <w:pPr>
              <w:rPr>
                <w:sz w:val="2"/>
                <w:szCs w:val="2"/>
              </w:rPr>
            </w:pPr>
          </w:p>
        </w:tc>
        <w:tc>
          <w:tcPr>
            <w:tcW w:w="1917" w:type="dxa"/>
            <w:vMerge w:val="continue"/>
            <w:tcBorders>
              <w:top w:val="nil"/>
            </w:tcBorders>
          </w:tcPr>
          <w:p w14:paraId="7E6509E9">
            <w:pPr>
              <w:rPr>
                <w:sz w:val="2"/>
                <w:szCs w:val="2"/>
              </w:rPr>
            </w:pPr>
          </w:p>
        </w:tc>
        <w:tc>
          <w:tcPr>
            <w:tcW w:w="1878" w:type="dxa"/>
          </w:tcPr>
          <w:p w14:paraId="5E6F1D89">
            <w:pPr>
              <w:pStyle w:val="10"/>
              <w:rPr>
                <w:rFonts w:ascii="宋体"/>
                <w:sz w:val="21"/>
              </w:rPr>
            </w:pPr>
          </w:p>
          <w:p w14:paraId="6975B22D">
            <w:pPr>
              <w:pStyle w:val="10"/>
              <w:rPr>
                <w:rFonts w:ascii="宋体"/>
                <w:sz w:val="21"/>
              </w:rPr>
            </w:pPr>
          </w:p>
          <w:p w14:paraId="79E4F1D6">
            <w:pPr>
              <w:pStyle w:val="10"/>
              <w:rPr>
                <w:rFonts w:ascii="宋体"/>
                <w:sz w:val="21"/>
              </w:rPr>
            </w:pPr>
          </w:p>
          <w:p w14:paraId="19AD06D0">
            <w:pPr>
              <w:pStyle w:val="10"/>
              <w:rPr>
                <w:rFonts w:ascii="宋体"/>
                <w:sz w:val="21"/>
              </w:rPr>
            </w:pPr>
          </w:p>
          <w:p w14:paraId="23E11802">
            <w:pPr>
              <w:pStyle w:val="10"/>
              <w:rPr>
                <w:rFonts w:ascii="宋体"/>
                <w:sz w:val="21"/>
              </w:rPr>
            </w:pPr>
          </w:p>
          <w:p w14:paraId="7AAB1655">
            <w:pPr>
              <w:pStyle w:val="10"/>
              <w:spacing w:before="177"/>
              <w:rPr>
                <w:rFonts w:ascii="宋体"/>
                <w:sz w:val="21"/>
              </w:rPr>
            </w:pPr>
          </w:p>
          <w:p w14:paraId="1DA65918">
            <w:pPr>
              <w:pStyle w:val="10"/>
              <w:spacing w:line="280" w:lineRule="auto"/>
              <w:ind w:left="15" w:right="172"/>
              <w:jc w:val="both"/>
              <w:rPr>
                <w:sz w:val="21"/>
              </w:rPr>
            </w:pPr>
            <w:r>
              <w:rPr>
                <w:spacing w:val="-2"/>
                <w:sz w:val="21"/>
              </w:rPr>
              <w:t>依法配备或聘用注册安全工程师的情</w:t>
            </w:r>
            <w:r>
              <w:rPr>
                <w:spacing w:val="-10"/>
                <w:sz w:val="21"/>
              </w:rPr>
              <w:t>况</w:t>
            </w:r>
          </w:p>
        </w:tc>
        <w:tc>
          <w:tcPr>
            <w:tcW w:w="15503" w:type="dxa"/>
          </w:tcPr>
          <w:p w14:paraId="7BCF29E7">
            <w:pPr>
              <w:pStyle w:val="10"/>
              <w:numPr>
                <w:ilvl w:val="0"/>
                <w:numId w:val="4"/>
              </w:numPr>
              <w:tabs>
                <w:tab w:val="left" w:pos="591"/>
              </w:tabs>
              <w:spacing w:before="147" w:after="0" w:line="240" w:lineRule="auto"/>
              <w:ind w:left="591" w:right="0" w:hanging="157"/>
              <w:jc w:val="left"/>
              <w:rPr>
                <w:rFonts w:ascii="Microsoft JhengHei" w:eastAsia="Microsoft JhengHei"/>
                <w:b/>
                <w:sz w:val="21"/>
              </w:rPr>
            </w:pPr>
            <w:r>
              <w:rPr>
                <w:rFonts w:ascii="Microsoft JhengHei" w:eastAsia="Microsoft JhengHei"/>
                <w:b/>
                <w:spacing w:val="-3"/>
                <w:sz w:val="21"/>
              </w:rPr>
              <w:t>《中华人民共和国安全生产法》</w:t>
            </w:r>
          </w:p>
          <w:p w14:paraId="1E7CD67D">
            <w:pPr>
              <w:pStyle w:val="10"/>
              <w:tabs>
                <w:tab w:val="left" w:pos="1694"/>
              </w:tabs>
              <w:spacing w:before="23"/>
              <w:ind w:left="434"/>
              <w:rPr>
                <w:sz w:val="21"/>
              </w:rPr>
            </w:pPr>
            <w:r>
              <w:rPr>
                <w:spacing w:val="-2"/>
                <w:sz w:val="21"/>
              </w:rPr>
              <w:t>第二十七</w:t>
            </w:r>
            <w:r>
              <w:rPr>
                <w:spacing w:val="-10"/>
                <w:sz w:val="21"/>
              </w:rPr>
              <w:t>条</w:t>
            </w:r>
            <w:r>
              <w:rPr>
                <w:sz w:val="21"/>
              </w:rPr>
              <w:tab/>
            </w:r>
            <w:r>
              <w:rPr>
                <w:spacing w:val="-2"/>
                <w:sz w:val="21"/>
              </w:rPr>
              <w:t>生产经营单位的主要负责人和安全生产管理人员必须具备与本单位所从事的生产经营活动相应的安全生产知识和管理能力</w:t>
            </w:r>
            <w:r>
              <w:rPr>
                <w:spacing w:val="-10"/>
                <w:sz w:val="21"/>
              </w:rPr>
              <w:t>。</w:t>
            </w:r>
          </w:p>
          <w:p w14:paraId="43390F8F">
            <w:pPr>
              <w:pStyle w:val="10"/>
              <w:spacing w:before="49" w:line="280" w:lineRule="auto"/>
              <w:ind w:left="14" w:right="1" w:firstLine="420"/>
              <w:rPr>
                <w:sz w:val="21"/>
              </w:rPr>
            </w:pPr>
            <w:r>
              <w:rPr>
                <w:spacing w:val="-2"/>
                <w:sz w:val="21"/>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14:paraId="5685AFD8">
            <w:pPr>
              <w:pStyle w:val="10"/>
              <w:spacing w:line="283" w:lineRule="auto"/>
              <w:ind w:left="14" w:right="5" w:firstLine="420"/>
              <w:rPr>
                <w:sz w:val="21"/>
              </w:rPr>
            </w:pPr>
            <w:r>
              <w:rPr>
                <w:spacing w:val="-2"/>
                <w:sz w:val="21"/>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14:paraId="61BF5075">
            <w:pPr>
              <w:pStyle w:val="10"/>
              <w:numPr>
                <w:ilvl w:val="0"/>
                <w:numId w:val="4"/>
              </w:numPr>
              <w:tabs>
                <w:tab w:val="left" w:pos="591"/>
              </w:tabs>
              <w:spacing w:before="0" w:after="0" w:line="293" w:lineRule="exact"/>
              <w:ind w:left="591" w:right="0" w:hanging="157"/>
              <w:jc w:val="left"/>
              <w:rPr>
                <w:rFonts w:ascii="Microsoft JhengHei" w:eastAsia="Microsoft JhengHei"/>
                <w:b/>
                <w:sz w:val="21"/>
              </w:rPr>
            </w:pPr>
            <w:r>
              <w:rPr>
                <w:rFonts w:ascii="Microsoft JhengHei" w:eastAsia="Microsoft JhengHei"/>
                <w:b/>
                <w:spacing w:val="-3"/>
                <w:sz w:val="21"/>
              </w:rPr>
              <w:t>《注册安全工程师管理规定》</w:t>
            </w:r>
          </w:p>
          <w:p w14:paraId="3D38F8FB">
            <w:pPr>
              <w:pStyle w:val="10"/>
              <w:tabs>
                <w:tab w:val="left" w:pos="1274"/>
              </w:tabs>
              <w:spacing w:before="22" w:line="283" w:lineRule="auto"/>
              <w:ind w:left="14" w:right="-29" w:firstLine="420"/>
              <w:rPr>
                <w:sz w:val="21"/>
              </w:rPr>
            </w:pPr>
            <w:r>
              <w:rPr>
                <w:spacing w:val="-4"/>
                <w:sz w:val="21"/>
              </w:rPr>
              <w:t>第六条</w:t>
            </w:r>
            <w:r>
              <w:rPr>
                <w:sz w:val="21"/>
              </w:rPr>
              <w:tab/>
            </w:r>
            <w:r>
              <w:rPr>
                <w:sz w:val="21"/>
              </w:rPr>
              <w:t>从业人员 300 人以上的煤矿、非煤矿矿山、建筑施工单位和危险物品生产、经营单位，应当按照不少于安全生产管理人员 15%的比例配备注册安全工程师</w:t>
            </w:r>
            <w:r>
              <w:rPr>
                <w:spacing w:val="-56"/>
                <w:sz w:val="21"/>
              </w:rPr>
              <w:t>；</w:t>
            </w:r>
            <w:r>
              <w:rPr>
                <w:sz w:val="21"/>
              </w:rPr>
              <w:t>安全生产管理人员在 7 人以下的，至少配备 1 名。</w:t>
            </w:r>
          </w:p>
          <w:p w14:paraId="01F0E866">
            <w:pPr>
              <w:pStyle w:val="10"/>
              <w:spacing w:line="280" w:lineRule="auto"/>
              <w:ind w:left="434" w:right="3088"/>
              <w:rPr>
                <w:sz w:val="21"/>
              </w:rPr>
            </w:pPr>
            <w:r>
              <w:rPr>
                <w:spacing w:val="-2"/>
                <w:sz w:val="21"/>
              </w:rPr>
              <w:t>前款规定以外的其他生产经营单位，应当配备注册安全工程师或者委托安全生产中介机构选派注册安全工程师提供安全生产服务。</w:t>
            </w:r>
            <w:r>
              <w:rPr>
                <w:sz w:val="21"/>
              </w:rPr>
              <w:t>安全生产中介机构应当按照不少于安全生产专业服务人员 30%的比例配备注册安全工程师。</w:t>
            </w:r>
          </w:p>
          <w:p w14:paraId="66A4CC3F">
            <w:pPr>
              <w:pStyle w:val="10"/>
              <w:spacing w:line="280" w:lineRule="auto"/>
              <w:ind w:left="434" w:right="-101"/>
              <w:rPr>
                <w:sz w:val="21"/>
              </w:rPr>
            </w:pPr>
            <w:r>
              <w:rPr>
                <w:spacing w:val="-6"/>
                <w:sz w:val="21"/>
              </w:rPr>
              <w:t>生产经营单位和安全生产中介机构</w:t>
            </w:r>
            <w:r>
              <w:rPr>
                <w:spacing w:val="-2"/>
                <w:sz w:val="21"/>
              </w:rPr>
              <w:t>（以下统称聘用单位</w:t>
            </w:r>
            <w:r>
              <w:rPr>
                <w:spacing w:val="-56"/>
                <w:sz w:val="21"/>
              </w:rPr>
              <w:t>）</w:t>
            </w:r>
            <w:r>
              <w:rPr>
                <w:spacing w:val="-4"/>
                <w:sz w:val="21"/>
              </w:rPr>
              <w:t>应当为本单位专业技术人员参加注册安全工程师执业资格考试以及注册安全工程师注册、继续教育提供便利。</w:t>
            </w:r>
            <w:r>
              <w:rPr>
                <w:sz w:val="21"/>
              </w:rPr>
              <w:t>第二十八条 对注册安全工程师的执业活动，安全生产监督管理部门、煤矿安全监察机构和有关主管部门应当进行监督检查。</w:t>
            </w:r>
          </w:p>
        </w:tc>
        <w:tc>
          <w:tcPr>
            <w:tcW w:w="644" w:type="dxa"/>
          </w:tcPr>
          <w:p w14:paraId="1B50FBA1">
            <w:pPr>
              <w:pStyle w:val="10"/>
              <w:rPr>
                <w:rFonts w:ascii="宋体"/>
                <w:sz w:val="21"/>
              </w:rPr>
            </w:pPr>
          </w:p>
          <w:p w14:paraId="3776C061">
            <w:pPr>
              <w:pStyle w:val="10"/>
              <w:rPr>
                <w:rFonts w:ascii="宋体"/>
                <w:sz w:val="21"/>
              </w:rPr>
            </w:pPr>
          </w:p>
          <w:p w14:paraId="016A08C2">
            <w:pPr>
              <w:pStyle w:val="10"/>
              <w:rPr>
                <w:rFonts w:ascii="宋体"/>
                <w:sz w:val="21"/>
              </w:rPr>
            </w:pPr>
          </w:p>
          <w:p w14:paraId="5E50A48E">
            <w:pPr>
              <w:pStyle w:val="10"/>
              <w:rPr>
                <w:rFonts w:ascii="宋体"/>
                <w:sz w:val="21"/>
              </w:rPr>
            </w:pPr>
          </w:p>
          <w:p w14:paraId="767BC80B">
            <w:pPr>
              <w:pStyle w:val="10"/>
              <w:rPr>
                <w:rFonts w:ascii="宋体"/>
                <w:sz w:val="21"/>
              </w:rPr>
            </w:pPr>
          </w:p>
          <w:p w14:paraId="5F9824D8">
            <w:pPr>
              <w:pStyle w:val="10"/>
              <w:spacing w:before="177"/>
              <w:rPr>
                <w:rFonts w:ascii="宋体"/>
                <w:sz w:val="21"/>
              </w:rPr>
            </w:pPr>
          </w:p>
          <w:p w14:paraId="54FF5408">
            <w:pPr>
              <w:pStyle w:val="10"/>
              <w:spacing w:line="280" w:lineRule="auto"/>
              <w:ind w:left="15" w:right="199"/>
              <w:jc w:val="both"/>
              <w:rPr>
                <w:sz w:val="21"/>
              </w:rPr>
            </w:pPr>
            <w:r>
              <w:rPr>
                <w:rFonts w:hint="eastAsia" w:eastAsia="宋体"/>
                <w:spacing w:val="-6"/>
                <w:sz w:val="21"/>
                <w:lang w:eastAsia="zh-CN"/>
              </w:rPr>
              <w:t>宝丰县应急管理局</w:t>
            </w:r>
          </w:p>
        </w:tc>
        <w:tc>
          <w:tcPr>
            <w:tcW w:w="650" w:type="dxa"/>
          </w:tcPr>
          <w:p w14:paraId="49F7908A">
            <w:pPr>
              <w:pStyle w:val="10"/>
              <w:rPr>
                <w:rFonts w:ascii="宋体"/>
                <w:sz w:val="21"/>
              </w:rPr>
            </w:pPr>
          </w:p>
          <w:p w14:paraId="02AC24EE">
            <w:pPr>
              <w:pStyle w:val="10"/>
              <w:rPr>
                <w:rFonts w:ascii="宋体"/>
                <w:sz w:val="21"/>
              </w:rPr>
            </w:pPr>
          </w:p>
          <w:p w14:paraId="1C38ECA7">
            <w:pPr>
              <w:pStyle w:val="10"/>
              <w:rPr>
                <w:rFonts w:ascii="宋体"/>
                <w:sz w:val="21"/>
              </w:rPr>
            </w:pPr>
          </w:p>
          <w:p w14:paraId="4117F499">
            <w:pPr>
              <w:pStyle w:val="10"/>
              <w:rPr>
                <w:rFonts w:ascii="宋体"/>
                <w:sz w:val="21"/>
              </w:rPr>
            </w:pPr>
          </w:p>
          <w:p w14:paraId="7DC2A9E5">
            <w:pPr>
              <w:pStyle w:val="10"/>
              <w:rPr>
                <w:rFonts w:ascii="宋体"/>
                <w:sz w:val="21"/>
              </w:rPr>
            </w:pPr>
          </w:p>
          <w:p w14:paraId="7B1D8777">
            <w:pPr>
              <w:pStyle w:val="10"/>
              <w:rPr>
                <w:rFonts w:ascii="宋体"/>
                <w:sz w:val="21"/>
              </w:rPr>
            </w:pPr>
          </w:p>
          <w:p w14:paraId="4F10FF29">
            <w:pPr>
              <w:pStyle w:val="10"/>
              <w:spacing w:before="62"/>
              <w:rPr>
                <w:rFonts w:ascii="宋体"/>
                <w:sz w:val="21"/>
              </w:rPr>
            </w:pPr>
          </w:p>
          <w:p w14:paraId="4114A2B1">
            <w:pPr>
              <w:pStyle w:val="10"/>
              <w:spacing w:line="283" w:lineRule="auto"/>
              <w:ind w:left="115" w:right="105"/>
              <w:rPr>
                <w:sz w:val="21"/>
              </w:rPr>
            </w:pPr>
            <w:r>
              <w:rPr>
                <w:spacing w:val="-6"/>
                <w:sz w:val="21"/>
              </w:rPr>
              <w:t>现场</w:t>
            </w:r>
            <w:r>
              <w:rPr>
                <w:spacing w:val="-8"/>
                <w:sz w:val="21"/>
              </w:rPr>
              <w:t>检查</w:t>
            </w:r>
          </w:p>
        </w:tc>
      </w:tr>
    </w:tbl>
    <w:p w14:paraId="2DFEF73D">
      <w:pPr>
        <w:spacing w:after="0" w:line="283" w:lineRule="auto"/>
        <w:rPr>
          <w:sz w:val="21"/>
        </w:rPr>
        <w:sectPr>
          <w:type w:val="continuous"/>
          <w:pgSz w:w="23820" w:h="16840" w:orient="landscape"/>
          <w:pgMar w:top="1500" w:right="1260" w:bottom="1140" w:left="980" w:header="0" w:footer="951" w:gutter="0"/>
          <w:cols w:space="720" w:num="1"/>
        </w:sectPr>
      </w:pPr>
    </w:p>
    <w:tbl>
      <w:tblPr>
        <w:tblStyle w:val="4"/>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1917"/>
        <w:gridCol w:w="1878"/>
        <w:gridCol w:w="15503"/>
        <w:gridCol w:w="644"/>
        <w:gridCol w:w="650"/>
      </w:tblGrid>
      <w:tr w14:paraId="0DE06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0" w:hRule="atLeast"/>
        </w:trPr>
        <w:tc>
          <w:tcPr>
            <w:tcW w:w="755" w:type="dxa"/>
            <w:vMerge w:val="restart"/>
          </w:tcPr>
          <w:p w14:paraId="324468BF">
            <w:pPr>
              <w:pStyle w:val="10"/>
              <w:rPr>
                <w:rFonts w:ascii="宋体"/>
                <w:sz w:val="21"/>
              </w:rPr>
            </w:pPr>
          </w:p>
          <w:p w14:paraId="3F7327DB">
            <w:pPr>
              <w:pStyle w:val="10"/>
              <w:rPr>
                <w:rFonts w:ascii="宋体"/>
                <w:sz w:val="21"/>
              </w:rPr>
            </w:pPr>
          </w:p>
          <w:p w14:paraId="1F90B707">
            <w:pPr>
              <w:pStyle w:val="10"/>
              <w:rPr>
                <w:rFonts w:ascii="宋体"/>
                <w:sz w:val="21"/>
              </w:rPr>
            </w:pPr>
          </w:p>
          <w:p w14:paraId="60F5EA43">
            <w:pPr>
              <w:pStyle w:val="10"/>
              <w:rPr>
                <w:rFonts w:ascii="宋体"/>
                <w:sz w:val="21"/>
              </w:rPr>
            </w:pPr>
          </w:p>
          <w:p w14:paraId="22F5ECD1">
            <w:pPr>
              <w:pStyle w:val="10"/>
              <w:rPr>
                <w:rFonts w:ascii="宋体"/>
                <w:sz w:val="21"/>
              </w:rPr>
            </w:pPr>
          </w:p>
          <w:p w14:paraId="4ABA8A4B">
            <w:pPr>
              <w:pStyle w:val="10"/>
              <w:rPr>
                <w:rFonts w:ascii="宋体"/>
                <w:sz w:val="21"/>
              </w:rPr>
            </w:pPr>
          </w:p>
          <w:p w14:paraId="64A9EC46">
            <w:pPr>
              <w:pStyle w:val="10"/>
              <w:rPr>
                <w:rFonts w:ascii="宋体"/>
                <w:sz w:val="21"/>
              </w:rPr>
            </w:pPr>
          </w:p>
          <w:p w14:paraId="70960747">
            <w:pPr>
              <w:pStyle w:val="10"/>
              <w:rPr>
                <w:rFonts w:ascii="宋体"/>
                <w:sz w:val="21"/>
              </w:rPr>
            </w:pPr>
          </w:p>
          <w:p w14:paraId="2550D8C9">
            <w:pPr>
              <w:pStyle w:val="10"/>
              <w:rPr>
                <w:rFonts w:ascii="宋体"/>
                <w:sz w:val="21"/>
              </w:rPr>
            </w:pPr>
          </w:p>
          <w:p w14:paraId="5A248FCF">
            <w:pPr>
              <w:pStyle w:val="10"/>
              <w:rPr>
                <w:rFonts w:ascii="宋体"/>
                <w:sz w:val="21"/>
              </w:rPr>
            </w:pPr>
          </w:p>
          <w:p w14:paraId="37CEC111">
            <w:pPr>
              <w:pStyle w:val="10"/>
              <w:rPr>
                <w:rFonts w:ascii="宋体"/>
                <w:sz w:val="21"/>
              </w:rPr>
            </w:pPr>
          </w:p>
          <w:p w14:paraId="6F1F436B">
            <w:pPr>
              <w:pStyle w:val="10"/>
              <w:rPr>
                <w:rFonts w:ascii="宋体"/>
                <w:sz w:val="21"/>
              </w:rPr>
            </w:pPr>
          </w:p>
          <w:p w14:paraId="2707EB5C">
            <w:pPr>
              <w:pStyle w:val="10"/>
              <w:rPr>
                <w:rFonts w:ascii="宋体"/>
                <w:sz w:val="21"/>
              </w:rPr>
            </w:pPr>
          </w:p>
          <w:p w14:paraId="642925DC">
            <w:pPr>
              <w:pStyle w:val="10"/>
              <w:rPr>
                <w:rFonts w:ascii="宋体"/>
                <w:sz w:val="21"/>
              </w:rPr>
            </w:pPr>
          </w:p>
          <w:p w14:paraId="1E534D60">
            <w:pPr>
              <w:pStyle w:val="10"/>
              <w:rPr>
                <w:rFonts w:ascii="宋体"/>
                <w:sz w:val="21"/>
              </w:rPr>
            </w:pPr>
          </w:p>
          <w:p w14:paraId="713200EB">
            <w:pPr>
              <w:pStyle w:val="10"/>
              <w:spacing w:before="8"/>
              <w:rPr>
                <w:rFonts w:ascii="宋体"/>
                <w:sz w:val="21"/>
              </w:rPr>
            </w:pPr>
          </w:p>
          <w:p w14:paraId="40A0A3D9">
            <w:pPr>
              <w:pStyle w:val="10"/>
              <w:ind w:left="11"/>
              <w:jc w:val="center"/>
              <w:rPr>
                <w:rFonts w:hint="eastAsia" w:eastAsia="宋体"/>
                <w:sz w:val="21"/>
                <w:lang w:eastAsia="zh-CN"/>
              </w:rPr>
            </w:pPr>
            <w:r>
              <w:rPr>
                <w:rFonts w:hint="eastAsia" w:eastAsia="宋体"/>
                <w:spacing w:val="-10"/>
                <w:w w:val="105"/>
                <w:sz w:val="21"/>
                <w:lang w:val="en-US" w:eastAsia="zh-CN"/>
              </w:rPr>
              <w:t>5</w:t>
            </w:r>
          </w:p>
        </w:tc>
        <w:tc>
          <w:tcPr>
            <w:tcW w:w="1917" w:type="dxa"/>
            <w:vMerge w:val="restart"/>
          </w:tcPr>
          <w:p w14:paraId="05A18122">
            <w:pPr>
              <w:pStyle w:val="10"/>
              <w:rPr>
                <w:rFonts w:ascii="宋体"/>
                <w:sz w:val="21"/>
              </w:rPr>
            </w:pPr>
          </w:p>
          <w:p w14:paraId="651AD80C">
            <w:pPr>
              <w:pStyle w:val="10"/>
              <w:rPr>
                <w:rFonts w:ascii="宋体"/>
                <w:sz w:val="21"/>
              </w:rPr>
            </w:pPr>
          </w:p>
          <w:p w14:paraId="56A00646">
            <w:pPr>
              <w:pStyle w:val="10"/>
              <w:rPr>
                <w:rFonts w:ascii="宋体"/>
                <w:sz w:val="21"/>
              </w:rPr>
            </w:pPr>
          </w:p>
          <w:p w14:paraId="370B722D">
            <w:pPr>
              <w:pStyle w:val="10"/>
              <w:rPr>
                <w:rFonts w:ascii="宋体"/>
                <w:sz w:val="21"/>
              </w:rPr>
            </w:pPr>
          </w:p>
          <w:p w14:paraId="149089F7">
            <w:pPr>
              <w:pStyle w:val="10"/>
              <w:rPr>
                <w:rFonts w:ascii="宋体"/>
                <w:sz w:val="21"/>
              </w:rPr>
            </w:pPr>
          </w:p>
          <w:p w14:paraId="157070B6">
            <w:pPr>
              <w:pStyle w:val="10"/>
              <w:rPr>
                <w:rFonts w:ascii="宋体"/>
                <w:sz w:val="21"/>
              </w:rPr>
            </w:pPr>
          </w:p>
          <w:p w14:paraId="5EB16025">
            <w:pPr>
              <w:pStyle w:val="10"/>
              <w:rPr>
                <w:rFonts w:ascii="宋体"/>
                <w:sz w:val="21"/>
              </w:rPr>
            </w:pPr>
          </w:p>
          <w:p w14:paraId="6AAFEF27">
            <w:pPr>
              <w:pStyle w:val="10"/>
              <w:rPr>
                <w:rFonts w:ascii="宋体"/>
                <w:sz w:val="21"/>
              </w:rPr>
            </w:pPr>
          </w:p>
          <w:p w14:paraId="5A418827">
            <w:pPr>
              <w:pStyle w:val="10"/>
              <w:rPr>
                <w:rFonts w:ascii="宋体"/>
                <w:sz w:val="21"/>
              </w:rPr>
            </w:pPr>
          </w:p>
          <w:p w14:paraId="3A7F2F8B">
            <w:pPr>
              <w:pStyle w:val="10"/>
              <w:spacing w:before="206"/>
              <w:rPr>
                <w:rFonts w:ascii="宋体"/>
                <w:sz w:val="21"/>
              </w:rPr>
            </w:pPr>
          </w:p>
          <w:p w14:paraId="0C992D99">
            <w:pPr>
              <w:pStyle w:val="10"/>
              <w:spacing w:line="280" w:lineRule="auto"/>
              <w:ind w:left="14" w:right="6"/>
              <w:rPr>
                <w:sz w:val="21"/>
              </w:rPr>
            </w:pPr>
            <w:r>
              <w:rPr>
                <w:spacing w:val="-2"/>
                <w:sz w:val="21"/>
              </w:rPr>
              <w:t>对生产经营单位主</w:t>
            </w:r>
            <w:r>
              <w:rPr>
                <w:spacing w:val="40"/>
                <w:sz w:val="21"/>
              </w:rPr>
              <w:t xml:space="preserve"> </w:t>
            </w:r>
            <w:r>
              <w:rPr>
                <w:spacing w:val="-2"/>
                <w:sz w:val="21"/>
              </w:rPr>
              <w:t>要负责人、安全生产管理人员依法履行安全生产职责情况的监</w:t>
            </w:r>
            <w:r>
              <w:rPr>
                <w:spacing w:val="-4"/>
                <w:sz w:val="21"/>
              </w:rPr>
              <w:t>督检查</w:t>
            </w:r>
          </w:p>
          <w:p w14:paraId="5BDC9C4F">
            <w:pPr>
              <w:pStyle w:val="10"/>
              <w:spacing w:line="257" w:lineRule="exact"/>
              <w:ind w:left="14"/>
              <w:jc w:val="both"/>
              <w:rPr>
                <w:rFonts w:ascii="楷体" w:eastAsia="楷体"/>
                <w:sz w:val="21"/>
              </w:rPr>
            </w:pPr>
            <w:r>
              <w:rPr>
                <w:rFonts w:ascii="楷体" w:eastAsia="楷体"/>
                <w:sz w:val="21"/>
              </w:rPr>
              <w:t>（</w:t>
            </w:r>
            <w:r>
              <w:rPr>
                <w:rFonts w:ascii="楷体" w:eastAsia="楷体"/>
                <w:spacing w:val="9"/>
                <w:sz w:val="21"/>
              </w:rPr>
              <w:t xml:space="preserve"> 本条涉及生产经</w:t>
            </w:r>
          </w:p>
          <w:p w14:paraId="1698F47B">
            <w:pPr>
              <w:pStyle w:val="10"/>
              <w:spacing w:before="49" w:line="280" w:lineRule="auto"/>
              <w:ind w:left="14" w:right="3"/>
              <w:jc w:val="both"/>
              <w:rPr>
                <w:rFonts w:ascii="楷体" w:eastAsia="楷体"/>
                <w:sz w:val="21"/>
              </w:rPr>
            </w:pPr>
            <w:r>
              <w:rPr>
                <w:rFonts w:ascii="楷体" w:eastAsia="楷体"/>
                <w:spacing w:val="-2"/>
                <w:sz w:val="21"/>
              </w:rPr>
              <w:t>营单位的事项，限于</w:t>
            </w:r>
            <w:r>
              <w:rPr>
                <w:rFonts w:hint="eastAsia" w:ascii="楷体" w:eastAsia="楷体"/>
                <w:spacing w:val="-2"/>
                <w:sz w:val="21"/>
                <w:lang w:eastAsia="zh-CN"/>
              </w:rPr>
              <w:t>县</w:t>
            </w:r>
            <w:r>
              <w:rPr>
                <w:rFonts w:ascii="楷体" w:eastAsia="楷体"/>
                <w:spacing w:val="23"/>
                <w:sz w:val="21"/>
              </w:rPr>
              <w:t>应急管理</w:t>
            </w:r>
            <w:r>
              <w:rPr>
                <w:rFonts w:hint="eastAsia" w:ascii="楷体" w:eastAsia="楷体"/>
                <w:spacing w:val="23"/>
                <w:sz w:val="21"/>
                <w:lang w:eastAsia="zh-CN"/>
              </w:rPr>
              <w:t>局</w:t>
            </w:r>
            <w:r>
              <w:rPr>
                <w:rFonts w:ascii="楷体" w:eastAsia="楷体"/>
                <w:spacing w:val="23"/>
                <w:sz w:val="21"/>
              </w:rPr>
              <w:t>监管职责范围内的生产</w:t>
            </w:r>
            <w:r>
              <w:rPr>
                <w:rFonts w:ascii="楷体" w:eastAsia="楷体"/>
                <w:spacing w:val="-2"/>
                <w:sz w:val="21"/>
              </w:rPr>
              <w:t>经营单位）</w:t>
            </w:r>
          </w:p>
        </w:tc>
        <w:tc>
          <w:tcPr>
            <w:tcW w:w="1878" w:type="dxa"/>
          </w:tcPr>
          <w:p w14:paraId="3CC4982D">
            <w:pPr>
              <w:pStyle w:val="10"/>
              <w:rPr>
                <w:rFonts w:ascii="宋体"/>
                <w:sz w:val="21"/>
              </w:rPr>
            </w:pPr>
          </w:p>
          <w:p w14:paraId="76321D5F">
            <w:pPr>
              <w:pStyle w:val="10"/>
              <w:rPr>
                <w:rFonts w:ascii="宋体"/>
                <w:sz w:val="21"/>
              </w:rPr>
            </w:pPr>
          </w:p>
          <w:p w14:paraId="7057A8EE">
            <w:pPr>
              <w:pStyle w:val="10"/>
              <w:rPr>
                <w:rFonts w:ascii="宋体"/>
                <w:sz w:val="21"/>
              </w:rPr>
            </w:pPr>
          </w:p>
          <w:p w14:paraId="08E7006F">
            <w:pPr>
              <w:pStyle w:val="10"/>
              <w:rPr>
                <w:rFonts w:ascii="宋体"/>
                <w:sz w:val="21"/>
              </w:rPr>
            </w:pPr>
          </w:p>
          <w:p w14:paraId="6BAC8688">
            <w:pPr>
              <w:pStyle w:val="10"/>
              <w:rPr>
                <w:rFonts w:ascii="宋体"/>
                <w:sz w:val="21"/>
              </w:rPr>
            </w:pPr>
          </w:p>
          <w:p w14:paraId="6203C16B">
            <w:pPr>
              <w:pStyle w:val="10"/>
              <w:spacing w:before="38"/>
              <w:rPr>
                <w:rFonts w:ascii="宋体"/>
                <w:sz w:val="21"/>
              </w:rPr>
            </w:pPr>
          </w:p>
          <w:p w14:paraId="6EF56058">
            <w:pPr>
              <w:pStyle w:val="10"/>
              <w:spacing w:line="280" w:lineRule="auto"/>
              <w:ind w:left="15" w:right="172"/>
              <w:jc w:val="both"/>
              <w:rPr>
                <w:sz w:val="21"/>
              </w:rPr>
            </w:pPr>
            <w:r>
              <w:rPr>
                <w:spacing w:val="-2"/>
                <w:sz w:val="21"/>
              </w:rPr>
              <w:t>主要负责人依法履行安全生产职责的</w:t>
            </w:r>
            <w:r>
              <w:rPr>
                <w:spacing w:val="-6"/>
                <w:sz w:val="21"/>
              </w:rPr>
              <w:t>情况</w:t>
            </w:r>
          </w:p>
        </w:tc>
        <w:tc>
          <w:tcPr>
            <w:tcW w:w="15503" w:type="dxa"/>
          </w:tcPr>
          <w:p w14:paraId="477A8E91">
            <w:pPr>
              <w:pStyle w:val="10"/>
              <w:numPr>
                <w:ilvl w:val="0"/>
                <w:numId w:val="5"/>
              </w:numPr>
              <w:tabs>
                <w:tab w:val="left" w:pos="591"/>
              </w:tabs>
              <w:spacing w:before="169" w:after="0" w:line="240" w:lineRule="auto"/>
              <w:ind w:left="591" w:right="0" w:hanging="157"/>
              <w:jc w:val="left"/>
              <w:rPr>
                <w:rFonts w:ascii="Microsoft JhengHei" w:eastAsia="Microsoft JhengHei"/>
                <w:b/>
                <w:sz w:val="21"/>
              </w:rPr>
            </w:pPr>
            <w:r>
              <w:rPr>
                <w:rFonts w:ascii="Microsoft JhengHei" w:eastAsia="Microsoft JhengHei"/>
                <w:b/>
                <w:spacing w:val="-3"/>
                <w:sz w:val="21"/>
              </w:rPr>
              <w:t>《中华人民共和国安全生产法》</w:t>
            </w:r>
          </w:p>
          <w:p w14:paraId="1EE9E66D">
            <w:pPr>
              <w:pStyle w:val="10"/>
              <w:tabs>
                <w:tab w:val="left" w:pos="1694"/>
              </w:tabs>
              <w:spacing w:before="23" w:line="280" w:lineRule="auto"/>
              <w:ind w:left="14" w:right="-101" w:firstLine="420"/>
              <w:rPr>
                <w:sz w:val="21"/>
              </w:rPr>
            </w:pPr>
            <w:r>
              <w:rPr>
                <w:spacing w:val="-2"/>
                <w:sz w:val="21"/>
              </w:rPr>
              <w:t>第二十一条</w:t>
            </w:r>
            <w:r>
              <w:rPr>
                <w:sz w:val="21"/>
              </w:rPr>
              <w:tab/>
            </w:r>
            <w:r>
              <w:rPr>
                <w:spacing w:val="-4"/>
                <w:sz w:val="21"/>
              </w:rPr>
              <w:t>生产经营单位的主要负责人对本单位安全生产工作负有下列职责：（一）建立健全并落实本单位全员安全生产责任制，加强安全生产标准化建设；（二）</w:t>
            </w:r>
            <w:r>
              <w:rPr>
                <w:spacing w:val="-2"/>
                <w:sz w:val="21"/>
              </w:rPr>
              <w:t>组织制定并实施本单位安全生产规章制度和操作规程；（三）组织制定并实施本单位安全生产教育和培训计划；（四）保证本单位安全生产投入的有效实施；（五）组织建立并落实安全风险分级管控和隐患排查治理双重预防工作机制，督促、检查本单位的安全生产工作，及时消除生产安全事故隐患；（六）组织制定并实施本单位的生产安全事故应急救援预案；（七）及时、如实报告生产安全事故。</w:t>
            </w:r>
          </w:p>
          <w:p w14:paraId="55FA9219">
            <w:pPr>
              <w:pStyle w:val="10"/>
              <w:numPr>
                <w:ilvl w:val="0"/>
                <w:numId w:val="5"/>
              </w:numPr>
              <w:tabs>
                <w:tab w:val="left" w:pos="591"/>
              </w:tabs>
              <w:spacing w:before="0" w:after="0" w:line="300" w:lineRule="exact"/>
              <w:ind w:left="591" w:right="0" w:hanging="157"/>
              <w:jc w:val="left"/>
              <w:rPr>
                <w:rFonts w:ascii="Microsoft JhengHei" w:eastAsia="Microsoft JhengHei"/>
                <w:b/>
                <w:sz w:val="21"/>
              </w:rPr>
            </w:pPr>
            <w:r>
              <w:rPr>
                <w:rFonts w:ascii="Microsoft JhengHei" w:eastAsia="Microsoft JhengHei"/>
                <w:b/>
                <w:spacing w:val="-3"/>
                <w:sz w:val="21"/>
              </w:rPr>
              <w:t>《河南省安全生产条例》</w:t>
            </w:r>
          </w:p>
          <w:p w14:paraId="0957414D">
            <w:pPr>
              <w:pStyle w:val="10"/>
              <w:tabs>
                <w:tab w:val="left" w:pos="1485"/>
              </w:tabs>
              <w:spacing w:before="23" w:line="280" w:lineRule="auto"/>
              <w:ind w:left="14" w:right="-101" w:firstLine="420"/>
              <w:rPr>
                <w:sz w:val="21"/>
              </w:rPr>
            </w:pPr>
            <w:r>
              <w:rPr>
                <w:spacing w:val="-4"/>
                <w:sz w:val="21"/>
              </w:rPr>
              <w:t>第十三条</w:t>
            </w:r>
            <w:r>
              <w:rPr>
                <w:sz w:val="21"/>
              </w:rPr>
              <w:tab/>
            </w:r>
            <w:r>
              <w:rPr>
                <w:spacing w:val="-2"/>
                <w:sz w:val="21"/>
              </w:rPr>
              <w:t>生产经营单位的主要负责人是本单位安全生产工作的第一责任人，应当履行下列职责：（一）建立、健全并组织落实本单位全员安全生产责任制；（二）组织制定并实施本单位安全生产规章制度和操作规程；（三）组织开展本单位安全生产标准化建设；（四）组织制定并实施本单位年度安全生产教育和培训计划；（五）落实本单位安全生产条件所必需的资金投入和安全生产费用的提取使用</w:t>
            </w:r>
            <w:r>
              <w:rPr>
                <w:spacing w:val="-128"/>
                <w:sz w:val="21"/>
              </w:rPr>
              <w:t>；</w:t>
            </w:r>
            <w:r>
              <w:rPr>
                <w:spacing w:val="-1"/>
                <w:sz w:val="21"/>
              </w:rPr>
              <w:t>（</w:t>
            </w:r>
            <w:r>
              <w:rPr>
                <w:spacing w:val="-2"/>
                <w:sz w:val="21"/>
              </w:rPr>
              <w:t>六</w:t>
            </w:r>
            <w:r>
              <w:rPr>
                <w:spacing w:val="-63"/>
                <w:sz w:val="21"/>
              </w:rPr>
              <w:t>）</w:t>
            </w:r>
            <w:r>
              <w:rPr>
                <w:spacing w:val="-2"/>
                <w:sz w:val="21"/>
              </w:rPr>
              <w:t>督促检查本单位安全生产工作</w:t>
            </w:r>
            <w:r>
              <w:rPr>
                <w:spacing w:val="-66"/>
                <w:sz w:val="21"/>
              </w:rPr>
              <w:t>，</w:t>
            </w:r>
            <w:r>
              <w:rPr>
                <w:spacing w:val="-2"/>
                <w:sz w:val="21"/>
              </w:rPr>
              <w:t>组织开展安全生产风险分级管控和事故隐患排查治理</w:t>
            </w:r>
            <w:r>
              <w:rPr>
                <w:spacing w:val="-123"/>
                <w:sz w:val="21"/>
              </w:rPr>
              <w:t>；</w:t>
            </w:r>
            <w:r>
              <w:rPr>
                <w:spacing w:val="-1"/>
                <w:sz w:val="21"/>
              </w:rPr>
              <w:t>（</w:t>
            </w:r>
            <w:r>
              <w:rPr>
                <w:spacing w:val="-2"/>
                <w:sz w:val="21"/>
              </w:rPr>
              <w:t>七）及时、如实报告生产安全事故，配合生产安全事故调查；（八）组织制定并实施本单位的生产安全事故应急救援预案；（九）负责将重大隐患治理情况向负有安全生产监督管理职责的部门和企业职工代表大会报告；（十）法律、法规规定的其他安全生产责任。</w:t>
            </w:r>
          </w:p>
          <w:p w14:paraId="7C255CFA">
            <w:pPr>
              <w:pStyle w:val="10"/>
              <w:spacing w:before="4"/>
              <w:ind w:left="434"/>
              <w:rPr>
                <w:sz w:val="21"/>
              </w:rPr>
            </w:pPr>
            <w:r>
              <w:rPr>
                <w:spacing w:val="-3"/>
                <w:sz w:val="21"/>
              </w:rPr>
              <w:t>生产经营单位其他负责人对职责范围内的安全生产工作负责。</w:t>
            </w:r>
          </w:p>
        </w:tc>
        <w:tc>
          <w:tcPr>
            <w:tcW w:w="644" w:type="dxa"/>
          </w:tcPr>
          <w:p w14:paraId="14B1B4DD">
            <w:pPr>
              <w:pStyle w:val="10"/>
              <w:rPr>
                <w:rFonts w:ascii="宋体"/>
                <w:sz w:val="21"/>
              </w:rPr>
            </w:pPr>
          </w:p>
          <w:p w14:paraId="0EAEA894">
            <w:pPr>
              <w:pStyle w:val="10"/>
              <w:rPr>
                <w:rFonts w:ascii="宋体"/>
                <w:sz w:val="21"/>
              </w:rPr>
            </w:pPr>
          </w:p>
          <w:p w14:paraId="30F901EC">
            <w:pPr>
              <w:pStyle w:val="10"/>
              <w:rPr>
                <w:rFonts w:ascii="宋体"/>
                <w:sz w:val="21"/>
              </w:rPr>
            </w:pPr>
          </w:p>
          <w:p w14:paraId="5FCAB3C2">
            <w:pPr>
              <w:pStyle w:val="10"/>
              <w:rPr>
                <w:rFonts w:ascii="宋体"/>
                <w:sz w:val="21"/>
              </w:rPr>
            </w:pPr>
          </w:p>
          <w:p w14:paraId="22C9E880">
            <w:pPr>
              <w:pStyle w:val="10"/>
              <w:rPr>
                <w:rFonts w:ascii="宋体"/>
                <w:sz w:val="21"/>
              </w:rPr>
            </w:pPr>
          </w:p>
          <w:p w14:paraId="49CF2A01">
            <w:pPr>
              <w:pStyle w:val="10"/>
              <w:spacing w:before="38"/>
              <w:rPr>
                <w:rFonts w:ascii="宋体"/>
                <w:sz w:val="21"/>
              </w:rPr>
            </w:pPr>
          </w:p>
          <w:p w14:paraId="1F307D71">
            <w:pPr>
              <w:pStyle w:val="10"/>
              <w:spacing w:line="280" w:lineRule="auto"/>
              <w:ind w:left="15" w:right="199"/>
              <w:jc w:val="both"/>
              <w:rPr>
                <w:sz w:val="21"/>
              </w:rPr>
            </w:pPr>
            <w:r>
              <w:rPr>
                <w:rFonts w:hint="eastAsia" w:eastAsia="宋体"/>
                <w:spacing w:val="-6"/>
                <w:sz w:val="21"/>
                <w:lang w:eastAsia="zh-CN"/>
              </w:rPr>
              <w:t>宝丰县应急管理局</w:t>
            </w:r>
          </w:p>
        </w:tc>
        <w:tc>
          <w:tcPr>
            <w:tcW w:w="650" w:type="dxa"/>
          </w:tcPr>
          <w:p w14:paraId="6E4D10E1">
            <w:pPr>
              <w:pStyle w:val="10"/>
              <w:rPr>
                <w:rFonts w:ascii="宋体"/>
                <w:sz w:val="21"/>
              </w:rPr>
            </w:pPr>
          </w:p>
          <w:p w14:paraId="64172104">
            <w:pPr>
              <w:pStyle w:val="10"/>
              <w:rPr>
                <w:rFonts w:ascii="宋体"/>
                <w:sz w:val="21"/>
              </w:rPr>
            </w:pPr>
          </w:p>
          <w:p w14:paraId="661F7A9A">
            <w:pPr>
              <w:pStyle w:val="10"/>
              <w:rPr>
                <w:rFonts w:ascii="宋体"/>
                <w:sz w:val="21"/>
              </w:rPr>
            </w:pPr>
          </w:p>
          <w:p w14:paraId="6D6F9407">
            <w:pPr>
              <w:pStyle w:val="10"/>
              <w:rPr>
                <w:rFonts w:ascii="宋体"/>
                <w:sz w:val="21"/>
              </w:rPr>
            </w:pPr>
          </w:p>
          <w:p w14:paraId="705B6A11">
            <w:pPr>
              <w:pStyle w:val="10"/>
              <w:rPr>
                <w:rFonts w:ascii="宋体"/>
                <w:sz w:val="21"/>
              </w:rPr>
            </w:pPr>
          </w:p>
          <w:p w14:paraId="4F85FBE9">
            <w:pPr>
              <w:pStyle w:val="10"/>
              <w:spacing w:before="199"/>
              <w:rPr>
                <w:rFonts w:ascii="宋体"/>
                <w:sz w:val="21"/>
              </w:rPr>
            </w:pPr>
          </w:p>
          <w:p w14:paraId="3664802F">
            <w:pPr>
              <w:pStyle w:val="10"/>
              <w:spacing w:line="280" w:lineRule="auto"/>
              <w:ind w:left="115" w:right="105"/>
              <w:rPr>
                <w:sz w:val="21"/>
              </w:rPr>
            </w:pPr>
            <w:r>
              <w:rPr>
                <w:spacing w:val="-6"/>
                <w:sz w:val="21"/>
              </w:rPr>
              <w:t>现场</w:t>
            </w:r>
            <w:r>
              <w:rPr>
                <w:spacing w:val="-8"/>
                <w:sz w:val="21"/>
              </w:rPr>
              <w:t>检查</w:t>
            </w:r>
          </w:p>
        </w:tc>
      </w:tr>
      <w:tr w14:paraId="277D7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9" w:hRule="atLeast"/>
        </w:trPr>
        <w:tc>
          <w:tcPr>
            <w:tcW w:w="755" w:type="dxa"/>
            <w:vMerge w:val="continue"/>
            <w:tcBorders>
              <w:top w:val="nil"/>
            </w:tcBorders>
          </w:tcPr>
          <w:p w14:paraId="5CD82956">
            <w:pPr>
              <w:rPr>
                <w:sz w:val="2"/>
                <w:szCs w:val="2"/>
              </w:rPr>
            </w:pPr>
          </w:p>
        </w:tc>
        <w:tc>
          <w:tcPr>
            <w:tcW w:w="1917" w:type="dxa"/>
            <w:vMerge w:val="continue"/>
            <w:tcBorders>
              <w:top w:val="nil"/>
            </w:tcBorders>
          </w:tcPr>
          <w:p w14:paraId="59F9800B">
            <w:pPr>
              <w:rPr>
                <w:sz w:val="2"/>
                <w:szCs w:val="2"/>
              </w:rPr>
            </w:pPr>
          </w:p>
        </w:tc>
        <w:tc>
          <w:tcPr>
            <w:tcW w:w="1878" w:type="dxa"/>
          </w:tcPr>
          <w:p w14:paraId="5801A558">
            <w:pPr>
              <w:pStyle w:val="10"/>
              <w:rPr>
                <w:rFonts w:ascii="宋体"/>
                <w:sz w:val="21"/>
              </w:rPr>
            </w:pPr>
          </w:p>
          <w:p w14:paraId="4D8EF608">
            <w:pPr>
              <w:pStyle w:val="10"/>
              <w:rPr>
                <w:rFonts w:ascii="宋体"/>
                <w:sz w:val="21"/>
              </w:rPr>
            </w:pPr>
          </w:p>
          <w:p w14:paraId="37BD6967">
            <w:pPr>
              <w:pStyle w:val="10"/>
              <w:rPr>
                <w:rFonts w:ascii="宋体"/>
                <w:sz w:val="21"/>
              </w:rPr>
            </w:pPr>
          </w:p>
          <w:p w14:paraId="5B72DC33">
            <w:pPr>
              <w:pStyle w:val="10"/>
              <w:rPr>
                <w:rFonts w:ascii="宋体"/>
                <w:sz w:val="21"/>
              </w:rPr>
            </w:pPr>
          </w:p>
          <w:p w14:paraId="31A3647C">
            <w:pPr>
              <w:pStyle w:val="10"/>
              <w:rPr>
                <w:rFonts w:ascii="宋体"/>
                <w:sz w:val="21"/>
              </w:rPr>
            </w:pPr>
          </w:p>
          <w:p w14:paraId="13FAC487">
            <w:pPr>
              <w:pStyle w:val="10"/>
              <w:rPr>
                <w:rFonts w:ascii="宋体"/>
                <w:sz w:val="21"/>
              </w:rPr>
            </w:pPr>
          </w:p>
          <w:p w14:paraId="4A23DF34">
            <w:pPr>
              <w:pStyle w:val="10"/>
              <w:spacing w:before="30"/>
              <w:rPr>
                <w:rFonts w:ascii="宋体"/>
                <w:sz w:val="21"/>
              </w:rPr>
            </w:pPr>
          </w:p>
          <w:p w14:paraId="0C55B45A">
            <w:pPr>
              <w:pStyle w:val="10"/>
              <w:spacing w:line="280" w:lineRule="auto"/>
              <w:ind w:left="15" w:right="172"/>
              <w:jc w:val="both"/>
              <w:rPr>
                <w:sz w:val="21"/>
              </w:rPr>
            </w:pPr>
            <w:r>
              <w:rPr>
                <w:spacing w:val="-2"/>
                <w:sz w:val="21"/>
              </w:rPr>
              <w:t>安全生产管理人员依法履行安全生产职责的情况</w:t>
            </w:r>
          </w:p>
        </w:tc>
        <w:tc>
          <w:tcPr>
            <w:tcW w:w="15503" w:type="dxa"/>
          </w:tcPr>
          <w:p w14:paraId="09B6FA82">
            <w:pPr>
              <w:pStyle w:val="10"/>
              <w:numPr>
                <w:ilvl w:val="0"/>
                <w:numId w:val="6"/>
              </w:numPr>
              <w:tabs>
                <w:tab w:val="left" w:pos="591"/>
              </w:tabs>
              <w:spacing w:before="115" w:after="0" w:line="240" w:lineRule="auto"/>
              <w:ind w:left="591" w:right="0" w:hanging="157"/>
              <w:jc w:val="left"/>
              <w:rPr>
                <w:rFonts w:ascii="Microsoft JhengHei" w:eastAsia="Microsoft JhengHei"/>
                <w:b/>
                <w:sz w:val="21"/>
              </w:rPr>
            </w:pPr>
            <w:r>
              <w:rPr>
                <w:rFonts w:ascii="Microsoft JhengHei" w:eastAsia="Microsoft JhengHei"/>
                <w:b/>
                <w:spacing w:val="-3"/>
                <w:sz w:val="21"/>
              </w:rPr>
              <w:t>《中华人民共和国安全生产法》</w:t>
            </w:r>
          </w:p>
          <w:p w14:paraId="575A7406">
            <w:pPr>
              <w:pStyle w:val="10"/>
              <w:spacing w:before="23" w:line="280" w:lineRule="auto"/>
              <w:ind w:left="14" w:right="-15" w:firstLine="420"/>
              <w:jc w:val="both"/>
              <w:rPr>
                <w:sz w:val="21"/>
              </w:rPr>
            </w:pPr>
            <w:r>
              <w:rPr>
                <w:sz w:val="21"/>
              </w:rPr>
              <w:t>第二十五条 生产经营单位的安全生产管理机构以及安全生产管理人员履行下列职责：（一）组织或者参与拟订本单位安全生产规章制度、操作规程和生产安全事故</w:t>
            </w:r>
            <w:r>
              <w:rPr>
                <w:spacing w:val="-2"/>
                <w:sz w:val="21"/>
              </w:rPr>
              <w:t>应急救援预案；（二）组织或者参与本单位安全生产教育和培训，如实记录安全生产教育和培训情况；（三）组织开展危险源辨识和评估，督促落实本单位重大危险源的安全管理措施；（四）组织或者参与本单位应急救援演练；（五）检查本单位的安全生产状况，及时排查生产安全事故隐患，提出改进安全生产管理的建议；（六）制止和纠正违章指挥、强令冒险作业、违反操作规程的行为；（七）督促落实本单位安全生产整改措施。</w:t>
            </w:r>
          </w:p>
          <w:p w14:paraId="7B6DD42C">
            <w:pPr>
              <w:pStyle w:val="10"/>
              <w:spacing w:before="11" w:line="228" w:lineRule="auto"/>
              <w:ind w:left="434" w:right="6028"/>
              <w:rPr>
                <w:rFonts w:ascii="Microsoft JhengHei" w:eastAsia="Microsoft JhengHei"/>
                <w:b/>
                <w:sz w:val="21"/>
              </w:rPr>
            </w:pPr>
            <w:r>
              <w:rPr>
                <w:spacing w:val="-2"/>
                <w:sz w:val="21"/>
              </w:rPr>
              <w:t xml:space="preserve">生产经营单位可以设置专职安全生产分管负责人，协助本单位主要负责人履行安全生产管理职责。 </w:t>
            </w:r>
            <w:r>
              <w:rPr>
                <w:rFonts w:ascii="Microsoft JhengHei" w:eastAsia="Microsoft JhengHei"/>
                <w:b/>
                <w:spacing w:val="-2"/>
                <w:sz w:val="21"/>
              </w:rPr>
              <w:t>2.《河南省安全生产条例》</w:t>
            </w:r>
          </w:p>
          <w:p w14:paraId="79BEBB24">
            <w:pPr>
              <w:pStyle w:val="10"/>
              <w:spacing w:before="27" w:line="280" w:lineRule="auto"/>
              <w:ind w:left="14" w:right="-15" w:firstLine="420"/>
              <w:jc w:val="both"/>
              <w:rPr>
                <w:sz w:val="21"/>
              </w:rPr>
            </w:pPr>
            <w:r>
              <w:rPr>
                <w:sz w:val="21"/>
              </w:rPr>
              <w:t>第十五条 生产经营单位的安全生产管理机构及其安全生产管理人员应当履行下列职责：（一）贯彻执行安全生产法律、法规和有关国家标准、行业标准，为本单位</w:t>
            </w:r>
            <w:r>
              <w:rPr>
                <w:spacing w:val="-2"/>
                <w:sz w:val="21"/>
              </w:rPr>
              <w:t>安全生产决策提出意见和建议；（二）组织或者参与拟定年度安全生产工作计划；（三）组织或者参与拟订本单位安全生产规章制度、操作规程和生产安全事故应急救援预案；（四）检查本单位安全生产状况，开展危险源辨识、评估和安全生产风险分级管控，及时排查生产安全事故隐患，提出改进安全生产管理的建议，督促落实本单位安全生产整改措施和重大危险源的安全管理措施；（五）组织或者参与实施本单位安全生产标准化建设；（六）组织或者参与本单位安全生产教育和培训，如实记录安全生产教育和培训情况；（七）组织或者参与本单位新建、改建、扩建工程项目安全设施的审查；（八）组织或者参与本单位应急救援预案演练；（九）协助调查和处理生产安全事故，对事故进行统计、分析，落实防范措施；（十）具体负责安全生产考核，提出奖惩意见；（十一）制止和纠正违章指挥、强令冒险作业、违反操作规程的行</w:t>
            </w:r>
            <w:r>
              <w:rPr>
                <w:spacing w:val="-6"/>
                <w:sz w:val="21"/>
              </w:rPr>
              <w:t>为。</w:t>
            </w:r>
          </w:p>
        </w:tc>
        <w:tc>
          <w:tcPr>
            <w:tcW w:w="644" w:type="dxa"/>
          </w:tcPr>
          <w:p w14:paraId="4219DBF0">
            <w:pPr>
              <w:pStyle w:val="10"/>
              <w:rPr>
                <w:rFonts w:ascii="宋体"/>
                <w:sz w:val="21"/>
              </w:rPr>
            </w:pPr>
          </w:p>
          <w:p w14:paraId="17212CA3">
            <w:pPr>
              <w:pStyle w:val="10"/>
              <w:rPr>
                <w:rFonts w:ascii="宋体"/>
                <w:sz w:val="21"/>
              </w:rPr>
            </w:pPr>
          </w:p>
          <w:p w14:paraId="168C6490">
            <w:pPr>
              <w:pStyle w:val="10"/>
              <w:rPr>
                <w:rFonts w:ascii="宋体"/>
                <w:sz w:val="21"/>
              </w:rPr>
            </w:pPr>
          </w:p>
          <w:p w14:paraId="6AB9161C">
            <w:pPr>
              <w:pStyle w:val="10"/>
              <w:rPr>
                <w:rFonts w:ascii="宋体"/>
                <w:sz w:val="21"/>
              </w:rPr>
            </w:pPr>
          </w:p>
          <w:p w14:paraId="244DF252">
            <w:pPr>
              <w:pStyle w:val="10"/>
              <w:rPr>
                <w:rFonts w:ascii="宋体"/>
                <w:sz w:val="21"/>
              </w:rPr>
            </w:pPr>
          </w:p>
          <w:p w14:paraId="40B8B72A">
            <w:pPr>
              <w:pStyle w:val="10"/>
              <w:rPr>
                <w:rFonts w:ascii="宋体"/>
                <w:sz w:val="21"/>
              </w:rPr>
            </w:pPr>
          </w:p>
          <w:p w14:paraId="7211986F">
            <w:pPr>
              <w:pStyle w:val="10"/>
              <w:spacing w:line="280" w:lineRule="auto"/>
              <w:ind w:left="15" w:right="199"/>
              <w:jc w:val="both"/>
              <w:rPr>
                <w:sz w:val="21"/>
              </w:rPr>
            </w:pPr>
            <w:r>
              <w:rPr>
                <w:rFonts w:hint="eastAsia" w:eastAsia="宋体"/>
                <w:spacing w:val="-6"/>
                <w:sz w:val="21"/>
                <w:lang w:eastAsia="zh-CN"/>
              </w:rPr>
              <w:t>宝丰县应急管理局</w:t>
            </w:r>
          </w:p>
        </w:tc>
        <w:tc>
          <w:tcPr>
            <w:tcW w:w="650" w:type="dxa"/>
          </w:tcPr>
          <w:p w14:paraId="3C5422EE">
            <w:pPr>
              <w:pStyle w:val="10"/>
              <w:rPr>
                <w:rFonts w:ascii="宋体"/>
                <w:sz w:val="21"/>
              </w:rPr>
            </w:pPr>
          </w:p>
          <w:p w14:paraId="61020BA7">
            <w:pPr>
              <w:pStyle w:val="10"/>
              <w:rPr>
                <w:rFonts w:ascii="宋体"/>
                <w:sz w:val="21"/>
              </w:rPr>
            </w:pPr>
          </w:p>
          <w:p w14:paraId="3A4CA5F1">
            <w:pPr>
              <w:pStyle w:val="10"/>
              <w:rPr>
                <w:rFonts w:ascii="宋体"/>
                <w:sz w:val="21"/>
              </w:rPr>
            </w:pPr>
          </w:p>
          <w:p w14:paraId="5A3BE26F">
            <w:pPr>
              <w:pStyle w:val="10"/>
              <w:rPr>
                <w:rFonts w:ascii="宋体"/>
                <w:sz w:val="21"/>
              </w:rPr>
            </w:pPr>
          </w:p>
          <w:p w14:paraId="7585674D">
            <w:pPr>
              <w:pStyle w:val="10"/>
              <w:rPr>
                <w:rFonts w:ascii="宋体"/>
                <w:sz w:val="21"/>
              </w:rPr>
            </w:pPr>
          </w:p>
          <w:p w14:paraId="136BEEDB">
            <w:pPr>
              <w:pStyle w:val="10"/>
              <w:rPr>
                <w:rFonts w:ascii="宋体"/>
                <w:sz w:val="21"/>
              </w:rPr>
            </w:pPr>
          </w:p>
          <w:p w14:paraId="5A593921">
            <w:pPr>
              <w:pStyle w:val="10"/>
              <w:spacing w:before="191"/>
              <w:rPr>
                <w:rFonts w:ascii="宋体"/>
                <w:sz w:val="21"/>
              </w:rPr>
            </w:pPr>
          </w:p>
          <w:p w14:paraId="3B236F55">
            <w:pPr>
              <w:pStyle w:val="10"/>
              <w:spacing w:line="280" w:lineRule="auto"/>
              <w:ind w:left="115" w:right="105"/>
              <w:rPr>
                <w:sz w:val="21"/>
              </w:rPr>
            </w:pPr>
            <w:r>
              <w:rPr>
                <w:spacing w:val="-6"/>
                <w:sz w:val="21"/>
              </w:rPr>
              <w:t>现场</w:t>
            </w:r>
            <w:r>
              <w:rPr>
                <w:spacing w:val="-8"/>
                <w:sz w:val="21"/>
              </w:rPr>
              <w:t>检查</w:t>
            </w:r>
          </w:p>
        </w:tc>
      </w:tr>
      <w:tr w14:paraId="22F99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1" w:hRule="atLeast"/>
        </w:trPr>
        <w:tc>
          <w:tcPr>
            <w:tcW w:w="755" w:type="dxa"/>
          </w:tcPr>
          <w:p w14:paraId="73427EB0">
            <w:pPr>
              <w:pStyle w:val="10"/>
              <w:rPr>
                <w:rFonts w:ascii="宋体"/>
                <w:sz w:val="21"/>
              </w:rPr>
            </w:pPr>
          </w:p>
          <w:p w14:paraId="6E07F7C7">
            <w:pPr>
              <w:pStyle w:val="10"/>
              <w:rPr>
                <w:rFonts w:ascii="宋体"/>
                <w:sz w:val="21"/>
              </w:rPr>
            </w:pPr>
          </w:p>
          <w:p w14:paraId="333BB70B">
            <w:pPr>
              <w:pStyle w:val="10"/>
              <w:rPr>
                <w:rFonts w:ascii="宋体"/>
                <w:sz w:val="21"/>
              </w:rPr>
            </w:pPr>
          </w:p>
          <w:p w14:paraId="6C51B06B">
            <w:pPr>
              <w:pStyle w:val="10"/>
              <w:rPr>
                <w:rFonts w:ascii="宋体"/>
                <w:sz w:val="21"/>
              </w:rPr>
            </w:pPr>
          </w:p>
          <w:p w14:paraId="21BC96F9">
            <w:pPr>
              <w:pStyle w:val="10"/>
              <w:rPr>
                <w:rFonts w:ascii="宋体"/>
                <w:sz w:val="21"/>
              </w:rPr>
            </w:pPr>
          </w:p>
          <w:p w14:paraId="6EFA6901">
            <w:pPr>
              <w:pStyle w:val="10"/>
              <w:spacing w:before="1"/>
              <w:ind w:left="11"/>
              <w:jc w:val="center"/>
              <w:rPr>
                <w:rFonts w:hint="eastAsia" w:eastAsia="宋体"/>
                <w:sz w:val="21"/>
                <w:lang w:eastAsia="zh-CN"/>
              </w:rPr>
            </w:pPr>
            <w:r>
              <w:rPr>
                <w:rFonts w:hint="eastAsia" w:ascii="宋体" w:eastAsia="宋体"/>
                <w:sz w:val="21"/>
                <w:lang w:val="en-US" w:eastAsia="zh-CN"/>
              </w:rPr>
              <w:t>6</w:t>
            </w:r>
          </w:p>
        </w:tc>
        <w:tc>
          <w:tcPr>
            <w:tcW w:w="1917" w:type="dxa"/>
          </w:tcPr>
          <w:p w14:paraId="671E4513">
            <w:pPr>
              <w:pStyle w:val="10"/>
              <w:rPr>
                <w:rFonts w:ascii="宋体"/>
                <w:sz w:val="21"/>
              </w:rPr>
            </w:pPr>
          </w:p>
          <w:p w14:paraId="22E75F5E">
            <w:pPr>
              <w:pStyle w:val="10"/>
              <w:spacing w:before="77"/>
              <w:rPr>
                <w:rFonts w:ascii="宋体"/>
                <w:sz w:val="21"/>
              </w:rPr>
            </w:pPr>
          </w:p>
          <w:p w14:paraId="007A3EA4">
            <w:pPr>
              <w:pStyle w:val="10"/>
              <w:spacing w:line="280" w:lineRule="auto"/>
              <w:ind w:left="14" w:right="212"/>
              <w:jc w:val="both"/>
              <w:rPr>
                <w:sz w:val="21"/>
              </w:rPr>
            </w:pPr>
            <w:r>
              <w:rPr>
                <w:spacing w:val="-2"/>
                <w:sz w:val="21"/>
              </w:rPr>
              <w:t>对生产经营单位有关人员安全培训和教育情况的监督检</w:t>
            </w:r>
            <w:r>
              <w:rPr>
                <w:spacing w:val="-10"/>
                <w:sz w:val="21"/>
              </w:rPr>
              <w:t>查</w:t>
            </w:r>
          </w:p>
          <w:p w14:paraId="79083345">
            <w:pPr>
              <w:pStyle w:val="10"/>
              <w:spacing w:line="257" w:lineRule="exact"/>
              <w:ind w:left="14"/>
              <w:jc w:val="both"/>
              <w:rPr>
                <w:rFonts w:ascii="楷体" w:eastAsia="楷体"/>
                <w:sz w:val="21"/>
              </w:rPr>
            </w:pPr>
            <w:r>
              <w:rPr>
                <w:rFonts w:ascii="楷体" w:eastAsia="楷体"/>
                <w:sz w:val="21"/>
              </w:rPr>
              <w:t>（</w:t>
            </w:r>
            <w:r>
              <w:rPr>
                <w:rFonts w:ascii="楷体" w:eastAsia="楷体"/>
                <w:spacing w:val="9"/>
                <w:sz w:val="21"/>
              </w:rPr>
              <w:t xml:space="preserve"> 本条涉及生产经</w:t>
            </w:r>
          </w:p>
          <w:p w14:paraId="40491AE0">
            <w:pPr>
              <w:pStyle w:val="10"/>
              <w:spacing w:before="46" w:line="280" w:lineRule="auto"/>
              <w:ind w:left="14" w:right="3"/>
              <w:jc w:val="both"/>
              <w:rPr>
                <w:rFonts w:ascii="楷体" w:eastAsia="楷体"/>
                <w:sz w:val="21"/>
              </w:rPr>
            </w:pPr>
            <w:r>
              <w:rPr>
                <w:rFonts w:ascii="楷体" w:eastAsia="楷体"/>
                <w:spacing w:val="-2"/>
                <w:sz w:val="21"/>
              </w:rPr>
              <w:t>营单位的事项，限于</w:t>
            </w:r>
            <w:r>
              <w:rPr>
                <w:rFonts w:hint="eastAsia" w:ascii="楷体" w:eastAsia="楷体"/>
                <w:spacing w:val="-2"/>
                <w:sz w:val="21"/>
                <w:lang w:eastAsia="zh-CN"/>
              </w:rPr>
              <w:t>县</w:t>
            </w:r>
            <w:r>
              <w:rPr>
                <w:rFonts w:ascii="楷体" w:eastAsia="楷体"/>
                <w:spacing w:val="23"/>
                <w:sz w:val="21"/>
              </w:rPr>
              <w:t>应急管理</w:t>
            </w:r>
            <w:r>
              <w:rPr>
                <w:rFonts w:hint="eastAsia" w:ascii="楷体" w:eastAsia="楷体"/>
                <w:spacing w:val="23"/>
                <w:sz w:val="21"/>
                <w:lang w:eastAsia="zh-CN"/>
              </w:rPr>
              <w:t>局</w:t>
            </w:r>
            <w:r>
              <w:rPr>
                <w:rFonts w:ascii="楷体" w:eastAsia="楷体"/>
                <w:spacing w:val="23"/>
                <w:sz w:val="21"/>
              </w:rPr>
              <w:t>监管职责范围内的生产</w:t>
            </w:r>
            <w:r>
              <w:rPr>
                <w:rFonts w:ascii="楷体" w:eastAsia="楷体"/>
                <w:spacing w:val="-2"/>
                <w:sz w:val="21"/>
              </w:rPr>
              <w:t>经营单位）</w:t>
            </w:r>
          </w:p>
        </w:tc>
        <w:tc>
          <w:tcPr>
            <w:tcW w:w="1878" w:type="dxa"/>
          </w:tcPr>
          <w:p w14:paraId="258DE695">
            <w:pPr>
              <w:pStyle w:val="10"/>
              <w:rPr>
                <w:rFonts w:ascii="宋体"/>
                <w:sz w:val="21"/>
              </w:rPr>
            </w:pPr>
          </w:p>
          <w:p w14:paraId="4FAF83FC">
            <w:pPr>
              <w:pStyle w:val="10"/>
              <w:rPr>
                <w:rFonts w:ascii="宋体"/>
                <w:sz w:val="21"/>
              </w:rPr>
            </w:pPr>
          </w:p>
          <w:p w14:paraId="5D15FA16">
            <w:pPr>
              <w:pStyle w:val="10"/>
              <w:rPr>
                <w:rFonts w:ascii="宋体"/>
                <w:sz w:val="21"/>
              </w:rPr>
            </w:pPr>
          </w:p>
          <w:p w14:paraId="039D5668">
            <w:pPr>
              <w:pStyle w:val="10"/>
              <w:rPr>
                <w:rFonts w:ascii="宋体"/>
                <w:sz w:val="21"/>
              </w:rPr>
            </w:pPr>
          </w:p>
          <w:p w14:paraId="195AC775">
            <w:pPr>
              <w:pStyle w:val="10"/>
              <w:spacing w:before="59"/>
              <w:rPr>
                <w:rFonts w:ascii="宋体"/>
                <w:sz w:val="21"/>
              </w:rPr>
            </w:pPr>
          </w:p>
          <w:p w14:paraId="0B2DA9C9">
            <w:pPr>
              <w:pStyle w:val="10"/>
              <w:spacing w:before="1" w:line="280" w:lineRule="auto"/>
              <w:ind w:left="15" w:right="4"/>
              <w:rPr>
                <w:sz w:val="21"/>
              </w:rPr>
            </w:pPr>
            <w:r>
              <w:rPr>
                <w:spacing w:val="-6"/>
                <w:sz w:val="21"/>
              </w:rPr>
              <w:t>主要负责人、安全生</w:t>
            </w:r>
            <w:r>
              <w:rPr>
                <w:spacing w:val="-2"/>
                <w:sz w:val="21"/>
              </w:rPr>
              <w:t>产管理人员安全生产管理知识和能力</w:t>
            </w:r>
            <w:r>
              <w:rPr>
                <w:spacing w:val="-6"/>
                <w:sz w:val="21"/>
              </w:rPr>
              <w:t>情况</w:t>
            </w:r>
          </w:p>
        </w:tc>
        <w:tc>
          <w:tcPr>
            <w:tcW w:w="15503" w:type="dxa"/>
          </w:tcPr>
          <w:p w14:paraId="755FB83F">
            <w:pPr>
              <w:pStyle w:val="10"/>
              <w:numPr>
                <w:ilvl w:val="0"/>
                <w:numId w:val="7"/>
              </w:numPr>
              <w:tabs>
                <w:tab w:val="left" w:pos="591"/>
              </w:tabs>
              <w:spacing w:before="237" w:after="0" w:line="240" w:lineRule="auto"/>
              <w:ind w:left="591" w:right="0" w:hanging="157"/>
              <w:jc w:val="left"/>
              <w:rPr>
                <w:rFonts w:ascii="Microsoft JhengHei" w:eastAsia="Microsoft JhengHei"/>
                <w:b/>
                <w:sz w:val="21"/>
              </w:rPr>
            </w:pPr>
            <w:r>
              <w:rPr>
                <w:rFonts w:ascii="Microsoft JhengHei" w:eastAsia="Microsoft JhengHei"/>
                <w:b/>
                <w:spacing w:val="-3"/>
                <w:sz w:val="21"/>
              </w:rPr>
              <w:t>《中华人民共和国安全生产法》</w:t>
            </w:r>
          </w:p>
          <w:p w14:paraId="41968DCB">
            <w:pPr>
              <w:pStyle w:val="10"/>
              <w:tabs>
                <w:tab w:val="left" w:pos="1694"/>
              </w:tabs>
              <w:spacing w:before="23"/>
              <w:ind w:left="434"/>
              <w:rPr>
                <w:sz w:val="21"/>
              </w:rPr>
            </w:pPr>
            <w:r>
              <w:rPr>
                <w:spacing w:val="-2"/>
                <w:sz w:val="21"/>
              </w:rPr>
              <w:t>第二十七</w:t>
            </w:r>
            <w:r>
              <w:rPr>
                <w:spacing w:val="-10"/>
                <w:sz w:val="21"/>
              </w:rPr>
              <w:t>条</w:t>
            </w:r>
            <w:r>
              <w:rPr>
                <w:sz w:val="21"/>
              </w:rPr>
              <w:tab/>
            </w:r>
            <w:r>
              <w:rPr>
                <w:spacing w:val="-2"/>
                <w:sz w:val="21"/>
              </w:rPr>
              <w:t>生产经营单位的主要负责人和安全生产管理人员必须具备与本单位所从事的生产经营活动相应的安全生产知识和管理能力</w:t>
            </w:r>
            <w:r>
              <w:rPr>
                <w:spacing w:val="-10"/>
                <w:sz w:val="21"/>
              </w:rPr>
              <w:t>。</w:t>
            </w:r>
          </w:p>
          <w:p w14:paraId="7D52B1DB">
            <w:pPr>
              <w:pStyle w:val="10"/>
              <w:spacing w:before="48" w:line="280" w:lineRule="auto"/>
              <w:ind w:left="14" w:right="1" w:firstLine="420"/>
              <w:rPr>
                <w:sz w:val="21"/>
              </w:rPr>
            </w:pPr>
            <w:r>
              <w:rPr>
                <w:spacing w:val="-2"/>
                <w:sz w:val="21"/>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14:paraId="073B1CBB">
            <w:pPr>
              <w:pStyle w:val="10"/>
              <w:spacing w:line="283" w:lineRule="auto"/>
              <w:ind w:left="14" w:right="5" w:firstLine="420"/>
              <w:rPr>
                <w:sz w:val="21"/>
              </w:rPr>
            </w:pPr>
            <w:r>
              <w:rPr>
                <w:spacing w:val="-2"/>
                <w:sz w:val="21"/>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14:paraId="25C1FF79">
            <w:pPr>
              <w:pStyle w:val="10"/>
              <w:numPr>
                <w:ilvl w:val="0"/>
                <w:numId w:val="7"/>
              </w:numPr>
              <w:tabs>
                <w:tab w:val="left" w:pos="591"/>
              </w:tabs>
              <w:spacing w:before="0" w:after="0" w:line="293" w:lineRule="exact"/>
              <w:ind w:left="591" w:right="0" w:hanging="157"/>
              <w:jc w:val="left"/>
              <w:rPr>
                <w:rFonts w:ascii="Microsoft JhengHei" w:eastAsia="Microsoft JhengHei"/>
                <w:b/>
                <w:sz w:val="21"/>
              </w:rPr>
            </w:pPr>
            <w:r>
              <w:rPr>
                <w:rFonts w:ascii="Microsoft JhengHei" w:eastAsia="Microsoft JhengHei"/>
                <w:b/>
                <w:spacing w:val="-3"/>
                <w:sz w:val="21"/>
              </w:rPr>
              <w:t>《生产经营单位安全培训规定》</w:t>
            </w:r>
          </w:p>
          <w:p w14:paraId="3C079886">
            <w:pPr>
              <w:pStyle w:val="10"/>
              <w:tabs>
                <w:tab w:val="left" w:pos="1274"/>
              </w:tabs>
              <w:spacing w:before="23" w:line="283" w:lineRule="auto"/>
              <w:ind w:left="434" w:right="5399"/>
              <w:rPr>
                <w:sz w:val="21"/>
              </w:rPr>
            </w:pPr>
            <w:r>
              <w:rPr>
                <w:spacing w:val="-4"/>
                <w:sz w:val="21"/>
              </w:rPr>
              <w:t>第五条</w:t>
            </w:r>
            <w:r>
              <w:rPr>
                <w:sz w:val="21"/>
              </w:rPr>
              <w:tab/>
            </w:r>
            <w:r>
              <w:rPr>
                <w:spacing w:val="-2"/>
                <w:sz w:val="21"/>
              </w:rPr>
              <w:t>国家安全生产监督管理总局指导全国安全培训工作，依法对全国的安全培训工作实施监督管理。国务院有关主管部门按照各自职责指导监督本行业安全培训工作，并按照本规定制定实施办法。</w:t>
            </w:r>
          </w:p>
          <w:p w14:paraId="64BA24D6">
            <w:pPr>
              <w:pStyle w:val="10"/>
              <w:spacing w:line="270" w:lineRule="exact"/>
              <w:ind w:left="434"/>
              <w:rPr>
                <w:sz w:val="21"/>
              </w:rPr>
            </w:pPr>
            <w:r>
              <w:rPr>
                <w:spacing w:val="-3"/>
                <w:sz w:val="21"/>
              </w:rPr>
              <w:t>国家煤矿安全监察局指导监督检查全国煤矿安全培训工作。</w:t>
            </w:r>
          </w:p>
          <w:p w14:paraId="6989DCD6">
            <w:pPr>
              <w:pStyle w:val="10"/>
              <w:spacing w:before="46"/>
              <w:ind w:left="434"/>
              <w:rPr>
                <w:sz w:val="21"/>
              </w:rPr>
            </w:pPr>
            <w:r>
              <w:rPr>
                <w:spacing w:val="-2"/>
                <w:sz w:val="21"/>
              </w:rPr>
              <w:t>各级安全生产监督管理部门和煤矿安全监察机构（以下简称安全生产监管监察部门）</w:t>
            </w:r>
            <w:r>
              <w:rPr>
                <w:spacing w:val="-3"/>
                <w:sz w:val="21"/>
              </w:rPr>
              <w:t>按照各自的职责，依法对生产经营单位的安全培训工作实施监督管理。</w:t>
            </w:r>
          </w:p>
        </w:tc>
        <w:tc>
          <w:tcPr>
            <w:tcW w:w="644" w:type="dxa"/>
          </w:tcPr>
          <w:p w14:paraId="7F02D3E2">
            <w:pPr>
              <w:pStyle w:val="10"/>
              <w:rPr>
                <w:rFonts w:ascii="宋体"/>
                <w:sz w:val="21"/>
              </w:rPr>
            </w:pPr>
          </w:p>
          <w:p w14:paraId="5083CDA1">
            <w:pPr>
              <w:pStyle w:val="10"/>
              <w:rPr>
                <w:rFonts w:ascii="宋体"/>
                <w:sz w:val="21"/>
              </w:rPr>
            </w:pPr>
          </w:p>
          <w:p w14:paraId="1749E017">
            <w:pPr>
              <w:pStyle w:val="10"/>
              <w:rPr>
                <w:rFonts w:ascii="宋体"/>
                <w:sz w:val="21"/>
              </w:rPr>
            </w:pPr>
          </w:p>
          <w:p w14:paraId="414A1BB6">
            <w:pPr>
              <w:pStyle w:val="10"/>
              <w:rPr>
                <w:rFonts w:ascii="宋体"/>
                <w:sz w:val="21"/>
              </w:rPr>
            </w:pPr>
          </w:p>
          <w:p w14:paraId="3376DCFF">
            <w:pPr>
              <w:pStyle w:val="10"/>
              <w:spacing w:line="280" w:lineRule="auto"/>
              <w:ind w:left="15" w:right="199"/>
              <w:jc w:val="both"/>
              <w:rPr>
                <w:sz w:val="21"/>
              </w:rPr>
            </w:pPr>
            <w:r>
              <w:rPr>
                <w:rFonts w:hint="eastAsia" w:eastAsia="宋体"/>
                <w:spacing w:val="-6"/>
                <w:sz w:val="21"/>
                <w:lang w:eastAsia="zh-CN"/>
              </w:rPr>
              <w:t>宝丰县应急管理局</w:t>
            </w:r>
          </w:p>
        </w:tc>
        <w:tc>
          <w:tcPr>
            <w:tcW w:w="650" w:type="dxa"/>
          </w:tcPr>
          <w:p w14:paraId="3DD934CC">
            <w:pPr>
              <w:pStyle w:val="10"/>
              <w:rPr>
                <w:rFonts w:ascii="宋体"/>
                <w:sz w:val="21"/>
              </w:rPr>
            </w:pPr>
          </w:p>
          <w:p w14:paraId="1EFA2BAB">
            <w:pPr>
              <w:pStyle w:val="10"/>
              <w:rPr>
                <w:rFonts w:ascii="宋体"/>
                <w:sz w:val="21"/>
              </w:rPr>
            </w:pPr>
          </w:p>
          <w:p w14:paraId="34392D65">
            <w:pPr>
              <w:pStyle w:val="10"/>
              <w:rPr>
                <w:rFonts w:ascii="宋体"/>
                <w:sz w:val="21"/>
              </w:rPr>
            </w:pPr>
          </w:p>
          <w:p w14:paraId="1EB3C3E4">
            <w:pPr>
              <w:pStyle w:val="10"/>
              <w:rPr>
                <w:rFonts w:ascii="宋体"/>
                <w:sz w:val="21"/>
              </w:rPr>
            </w:pPr>
          </w:p>
          <w:p w14:paraId="7E5F3823">
            <w:pPr>
              <w:pStyle w:val="10"/>
              <w:rPr>
                <w:rFonts w:ascii="宋体"/>
                <w:sz w:val="21"/>
              </w:rPr>
            </w:pPr>
          </w:p>
          <w:p w14:paraId="3E06EC71">
            <w:pPr>
              <w:pStyle w:val="10"/>
              <w:spacing w:before="106"/>
              <w:rPr>
                <w:rFonts w:ascii="宋体"/>
                <w:sz w:val="21"/>
              </w:rPr>
            </w:pPr>
          </w:p>
          <w:p w14:paraId="18362CC5">
            <w:pPr>
              <w:pStyle w:val="10"/>
              <w:spacing w:line="280" w:lineRule="auto"/>
              <w:ind w:left="115" w:right="105"/>
              <w:rPr>
                <w:sz w:val="21"/>
              </w:rPr>
            </w:pPr>
            <w:r>
              <w:rPr>
                <w:spacing w:val="-6"/>
                <w:sz w:val="21"/>
              </w:rPr>
              <w:t>现场</w:t>
            </w:r>
            <w:r>
              <w:rPr>
                <w:spacing w:val="-8"/>
                <w:sz w:val="21"/>
              </w:rPr>
              <w:t>检查</w:t>
            </w:r>
          </w:p>
        </w:tc>
      </w:tr>
    </w:tbl>
    <w:p w14:paraId="2E544FD0">
      <w:pPr>
        <w:spacing w:after="0" w:line="280" w:lineRule="auto"/>
        <w:rPr>
          <w:sz w:val="21"/>
        </w:rPr>
        <w:sectPr>
          <w:type w:val="continuous"/>
          <w:pgSz w:w="23820" w:h="16840" w:orient="landscape"/>
          <w:pgMar w:top="1500" w:right="1260" w:bottom="1140" w:left="980" w:header="0" w:footer="951" w:gutter="0"/>
          <w:cols w:space="720" w:num="1"/>
        </w:sectPr>
      </w:pPr>
    </w:p>
    <w:tbl>
      <w:tblPr>
        <w:tblStyle w:val="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1917"/>
        <w:gridCol w:w="1878"/>
        <w:gridCol w:w="15503"/>
        <w:gridCol w:w="644"/>
        <w:gridCol w:w="650"/>
      </w:tblGrid>
      <w:tr w14:paraId="1BCC4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1" w:hRule="atLeast"/>
        </w:trPr>
        <w:tc>
          <w:tcPr>
            <w:tcW w:w="755" w:type="dxa"/>
            <w:vMerge w:val="restart"/>
            <w:vAlign w:val="center"/>
          </w:tcPr>
          <w:p w14:paraId="1F42024C">
            <w:pPr>
              <w:pStyle w:val="10"/>
              <w:jc w:val="center"/>
              <w:rPr>
                <w:rFonts w:hint="eastAsia" w:ascii="Times New Roman" w:eastAsia="宋体"/>
                <w:sz w:val="20"/>
                <w:lang w:val="en-US" w:eastAsia="zh-CN"/>
              </w:rPr>
            </w:pPr>
          </w:p>
        </w:tc>
        <w:tc>
          <w:tcPr>
            <w:tcW w:w="1917" w:type="dxa"/>
            <w:vMerge w:val="restart"/>
          </w:tcPr>
          <w:p w14:paraId="4D340F11">
            <w:pPr>
              <w:pStyle w:val="10"/>
              <w:rPr>
                <w:rFonts w:ascii="Times New Roman"/>
                <w:sz w:val="20"/>
              </w:rPr>
            </w:pPr>
          </w:p>
        </w:tc>
        <w:tc>
          <w:tcPr>
            <w:tcW w:w="1878" w:type="dxa"/>
          </w:tcPr>
          <w:p w14:paraId="5DC1C46C">
            <w:pPr>
              <w:pStyle w:val="10"/>
              <w:rPr>
                <w:rFonts w:ascii="宋体"/>
                <w:sz w:val="21"/>
              </w:rPr>
            </w:pPr>
          </w:p>
          <w:p w14:paraId="5D769EED">
            <w:pPr>
              <w:pStyle w:val="10"/>
              <w:rPr>
                <w:rFonts w:ascii="宋体"/>
                <w:sz w:val="21"/>
              </w:rPr>
            </w:pPr>
          </w:p>
          <w:p w14:paraId="67E6702B">
            <w:pPr>
              <w:pStyle w:val="10"/>
              <w:rPr>
                <w:rFonts w:ascii="宋体"/>
                <w:sz w:val="21"/>
              </w:rPr>
            </w:pPr>
          </w:p>
          <w:p w14:paraId="4B8DD914">
            <w:pPr>
              <w:pStyle w:val="10"/>
              <w:rPr>
                <w:rFonts w:ascii="宋体"/>
                <w:sz w:val="21"/>
              </w:rPr>
            </w:pPr>
          </w:p>
          <w:p w14:paraId="5BC9D48E">
            <w:pPr>
              <w:pStyle w:val="10"/>
              <w:spacing w:before="246"/>
              <w:rPr>
                <w:rFonts w:ascii="宋体"/>
                <w:sz w:val="21"/>
              </w:rPr>
            </w:pPr>
          </w:p>
          <w:p w14:paraId="6636C803">
            <w:pPr>
              <w:pStyle w:val="10"/>
              <w:spacing w:line="280" w:lineRule="auto"/>
              <w:ind w:left="15" w:right="4"/>
              <w:rPr>
                <w:sz w:val="21"/>
              </w:rPr>
            </w:pPr>
            <w:r>
              <w:rPr>
                <w:spacing w:val="-2"/>
                <w:sz w:val="21"/>
              </w:rPr>
              <w:t>特种作业人员按照国家规定经专门安</w:t>
            </w:r>
            <w:r>
              <w:rPr>
                <w:spacing w:val="-6"/>
                <w:sz w:val="21"/>
              </w:rPr>
              <w:t>全培训，取得相应资</w:t>
            </w:r>
            <w:r>
              <w:rPr>
                <w:spacing w:val="-2"/>
                <w:sz w:val="21"/>
              </w:rPr>
              <w:t>格上岗情况</w:t>
            </w:r>
          </w:p>
        </w:tc>
        <w:tc>
          <w:tcPr>
            <w:tcW w:w="15503" w:type="dxa"/>
          </w:tcPr>
          <w:p w14:paraId="0C017F5B">
            <w:pPr>
              <w:pStyle w:val="10"/>
              <w:numPr>
                <w:ilvl w:val="0"/>
                <w:numId w:val="8"/>
              </w:numPr>
              <w:tabs>
                <w:tab w:val="left" w:pos="591"/>
              </w:tabs>
              <w:spacing w:before="265" w:after="0" w:line="240" w:lineRule="auto"/>
              <w:ind w:left="591" w:right="0" w:hanging="157"/>
              <w:jc w:val="left"/>
              <w:rPr>
                <w:rFonts w:ascii="Microsoft JhengHei" w:eastAsia="Microsoft JhengHei"/>
                <w:b/>
                <w:sz w:val="21"/>
              </w:rPr>
            </w:pPr>
            <w:r>
              <w:rPr>
                <w:rFonts w:ascii="Microsoft JhengHei" w:eastAsia="Microsoft JhengHei"/>
                <w:b/>
                <w:spacing w:val="-3"/>
                <w:sz w:val="21"/>
              </w:rPr>
              <w:t>《中华人民共和国安全生产法》</w:t>
            </w:r>
          </w:p>
          <w:p w14:paraId="2B73765C">
            <w:pPr>
              <w:pStyle w:val="10"/>
              <w:tabs>
                <w:tab w:val="left" w:pos="1485"/>
              </w:tabs>
              <w:spacing w:before="23" w:line="280" w:lineRule="auto"/>
              <w:ind w:left="434" w:right="3928"/>
              <w:rPr>
                <w:sz w:val="21"/>
              </w:rPr>
            </w:pPr>
            <w:r>
              <w:rPr>
                <w:spacing w:val="-4"/>
                <w:sz w:val="21"/>
              </w:rPr>
              <w:t>第三十条</w:t>
            </w:r>
            <w:r>
              <w:rPr>
                <w:sz w:val="21"/>
              </w:rPr>
              <w:tab/>
            </w:r>
            <w:r>
              <w:rPr>
                <w:spacing w:val="-2"/>
                <w:sz w:val="21"/>
              </w:rPr>
              <w:t>生产经营单位的特种作业人员必须按照国家有关规定经专门的安全作业培训，取得相应资格，方可上岗作业。特种作业人员的范围由国务院应急管理部门会同国务院有关部门确定。</w:t>
            </w:r>
          </w:p>
          <w:p w14:paraId="00B6916C">
            <w:pPr>
              <w:pStyle w:val="10"/>
              <w:numPr>
                <w:ilvl w:val="0"/>
                <w:numId w:val="8"/>
              </w:numPr>
              <w:tabs>
                <w:tab w:val="left" w:pos="591"/>
              </w:tabs>
              <w:spacing w:before="0" w:after="0" w:line="298" w:lineRule="exact"/>
              <w:ind w:left="591" w:right="0" w:hanging="157"/>
              <w:jc w:val="left"/>
              <w:rPr>
                <w:rFonts w:ascii="Microsoft JhengHei" w:eastAsia="Microsoft JhengHei"/>
                <w:b/>
                <w:sz w:val="21"/>
              </w:rPr>
            </w:pPr>
            <w:r>
              <w:rPr>
                <w:rFonts w:ascii="Microsoft JhengHei" w:eastAsia="Microsoft JhengHei"/>
                <w:b/>
                <w:spacing w:val="-3"/>
                <w:sz w:val="21"/>
              </w:rPr>
              <w:t>《特种作业人员安全技术培训考核管理规定》</w:t>
            </w:r>
          </w:p>
          <w:p w14:paraId="7712A4D3">
            <w:pPr>
              <w:pStyle w:val="10"/>
              <w:spacing w:before="23" w:line="280" w:lineRule="auto"/>
              <w:ind w:left="14" w:right="1" w:firstLine="420"/>
              <w:jc w:val="both"/>
              <w:rPr>
                <w:sz w:val="21"/>
              </w:rPr>
            </w:pPr>
            <w:r>
              <w:rPr>
                <w:sz w:val="21"/>
              </w:rPr>
              <w:t>第七条 国家安全生产监督管理总局（以下简称安全监管总局）指导、监督全国特种作业人员的安全技术培训、考核、发证、复审工作；省、自治区、直辖市人民政</w:t>
            </w:r>
            <w:r>
              <w:rPr>
                <w:spacing w:val="-2"/>
                <w:sz w:val="21"/>
              </w:rPr>
              <w:t>府安全生产监督管理部门指导、监督本行政区域特种作业人员的安全技术培训工作，负责本行政区域特种作业人员的考核、发证、复审工作；县级以上地方人民政府安全生产监督管理部门负责监督检查本行政区域特种作业人员的安全技术培训和持证上岗工作。</w:t>
            </w:r>
          </w:p>
          <w:p w14:paraId="467F390E">
            <w:pPr>
              <w:pStyle w:val="10"/>
              <w:spacing w:before="2" w:line="280" w:lineRule="auto"/>
              <w:ind w:left="14" w:right="-72" w:firstLine="420"/>
              <w:jc w:val="both"/>
              <w:rPr>
                <w:sz w:val="21"/>
              </w:rPr>
            </w:pPr>
            <w:r>
              <w:rPr>
                <w:spacing w:val="-2"/>
                <w:sz w:val="21"/>
              </w:rPr>
              <w:t>国家煤矿安全监察局（以下简称煤矿安监局）指导、监督全国煤矿特种作业人员（含煤矿矿井使用的特种设备作业人员）的安全技术培训、考核、发证、复审工作；省、自治区、直辖市人民政府负责煤矿特种作业人员考核发证工作的部门或者指定的机构指导、监督本行政区域煤矿特种作业人员的安全技术培训工作，负责本行政区域煤矿特种作业人员的考核、发证、复审工作。</w:t>
            </w:r>
          </w:p>
          <w:p w14:paraId="4D666B2F">
            <w:pPr>
              <w:pStyle w:val="10"/>
              <w:spacing w:before="2" w:line="280" w:lineRule="auto"/>
              <w:ind w:left="14" w:right="3" w:firstLine="420"/>
              <w:rPr>
                <w:sz w:val="21"/>
              </w:rPr>
            </w:pPr>
            <w:r>
              <w:rPr>
                <w:spacing w:val="-2"/>
                <w:sz w:val="21"/>
              </w:rPr>
              <w:t>省、自治区、直辖市人民政府安全生产监督管理部门和负责煤矿特种作业人员考核发证工作的部门或者指定的机构（以下统称考核发证机关）可以委托设区的市人民政府安全生产监督管理部门和负责煤矿特种作业人员考核发证工作的部门或者指定的机构实施特种作业人员的考核、发证、复审工作。</w:t>
            </w:r>
          </w:p>
        </w:tc>
        <w:tc>
          <w:tcPr>
            <w:tcW w:w="644" w:type="dxa"/>
          </w:tcPr>
          <w:p w14:paraId="581B0C6A">
            <w:pPr>
              <w:pStyle w:val="10"/>
              <w:rPr>
                <w:rFonts w:ascii="宋体"/>
                <w:sz w:val="21"/>
              </w:rPr>
            </w:pPr>
          </w:p>
          <w:p w14:paraId="56073232">
            <w:pPr>
              <w:pStyle w:val="10"/>
              <w:rPr>
                <w:rFonts w:ascii="宋体"/>
                <w:sz w:val="21"/>
              </w:rPr>
            </w:pPr>
          </w:p>
          <w:p w14:paraId="26494CF2">
            <w:pPr>
              <w:pStyle w:val="10"/>
              <w:rPr>
                <w:rFonts w:ascii="宋体"/>
                <w:sz w:val="21"/>
              </w:rPr>
            </w:pPr>
          </w:p>
          <w:p w14:paraId="56E6D618">
            <w:pPr>
              <w:pStyle w:val="10"/>
              <w:rPr>
                <w:rFonts w:ascii="宋体"/>
                <w:sz w:val="21"/>
              </w:rPr>
            </w:pPr>
          </w:p>
          <w:p w14:paraId="24AC639A">
            <w:pPr>
              <w:pStyle w:val="10"/>
              <w:rPr>
                <w:rFonts w:ascii="宋体"/>
                <w:sz w:val="21"/>
              </w:rPr>
            </w:pPr>
          </w:p>
          <w:p w14:paraId="016CC97A">
            <w:pPr>
              <w:pStyle w:val="10"/>
              <w:spacing w:before="134"/>
              <w:rPr>
                <w:rFonts w:ascii="宋体"/>
                <w:sz w:val="21"/>
              </w:rPr>
            </w:pPr>
          </w:p>
          <w:p w14:paraId="06DFB7F4">
            <w:pPr>
              <w:pStyle w:val="10"/>
              <w:spacing w:line="280" w:lineRule="auto"/>
              <w:ind w:left="15" w:right="199"/>
              <w:jc w:val="both"/>
              <w:rPr>
                <w:sz w:val="21"/>
              </w:rPr>
            </w:pPr>
            <w:r>
              <w:rPr>
                <w:rFonts w:hint="eastAsia" w:eastAsia="宋体"/>
                <w:spacing w:val="-6"/>
                <w:sz w:val="21"/>
                <w:lang w:eastAsia="zh-CN"/>
              </w:rPr>
              <w:t>宝丰县应急管理局</w:t>
            </w:r>
          </w:p>
        </w:tc>
        <w:tc>
          <w:tcPr>
            <w:tcW w:w="650" w:type="dxa"/>
          </w:tcPr>
          <w:p w14:paraId="5317F84B">
            <w:pPr>
              <w:pStyle w:val="10"/>
              <w:rPr>
                <w:rFonts w:ascii="宋体"/>
                <w:sz w:val="21"/>
              </w:rPr>
            </w:pPr>
          </w:p>
          <w:p w14:paraId="5E5314EE">
            <w:pPr>
              <w:pStyle w:val="10"/>
              <w:rPr>
                <w:rFonts w:ascii="宋体"/>
                <w:sz w:val="21"/>
              </w:rPr>
            </w:pPr>
          </w:p>
          <w:p w14:paraId="4AE6AED0">
            <w:pPr>
              <w:pStyle w:val="10"/>
              <w:rPr>
                <w:rFonts w:ascii="宋体"/>
                <w:sz w:val="21"/>
              </w:rPr>
            </w:pPr>
          </w:p>
          <w:p w14:paraId="09E15880">
            <w:pPr>
              <w:pStyle w:val="10"/>
              <w:rPr>
                <w:rFonts w:ascii="宋体"/>
                <w:sz w:val="21"/>
              </w:rPr>
            </w:pPr>
          </w:p>
          <w:p w14:paraId="02CC7BC5">
            <w:pPr>
              <w:pStyle w:val="10"/>
              <w:rPr>
                <w:rFonts w:ascii="宋体"/>
                <w:sz w:val="21"/>
              </w:rPr>
            </w:pPr>
          </w:p>
          <w:p w14:paraId="3F2798A6">
            <w:pPr>
              <w:pStyle w:val="10"/>
              <w:rPr>
                <w:rFonts w:ascii="宋体"/>
                <w:sz w:val="21"/>
              </w:rPr>
            </w:pPr>
          </w:p>
          <w:p w14:paraId="4F7F9260">
            <w:pPr>
              <w:pStyle w:val="10"/>
              <w:spacing w:before="19"/>
              <w:rPr>
                <w:rFonts w:ascii="宋体"/>
                <w:sz w:val="21"/>
              </w:rPr>
            </w:pPr>
          </w:p>
          <w:p w14:paraId="4F1F03DA">
            <w:pPr>
              <w:pStyle w:val="10"/>
              <w:spacing w:before="1" w:line="283" w:lineRule="auto"/>
              <w:ind w:left="115" w:right="105"/>
              <w:rPr>
                <w:sz w:val="21"/>
              </w:rPr>
            </w:pPr>
            <w:r>
              <w:rPr>
                <w:spacing w:val="-6"/>
                <w:sz w:val="21"/>
              </w:rPr>
              <w:t>现场</w:t>
            </w:r>
            <w:r>
              <w:rPr>
                <w:spacing w:val="-8"/>
                <w:sz w:val="21"/>
              </w:rPr>
              <w:t>检查</w:t>
            </w:r>
          </w:p>
        </w:tc>
      </w:tr>
      <w:tr w14:paraId="2BA74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2" w:hRule="atLeast"/>
        </w:trPr>
        <w:tc>
          <w:tcPr>
            <w:tcW w:w="755" w:type="dxa"/>
            <w:vMerge w:val="continue"/>
            <w:tcBorders>
              <w:top w:val="nil"/>
            </w:tcBorders>
          </w:tcPr>
          <w:p w14:paraId="5CC325AD">
            <w:pPr>
              <w:rPr>
                <w:sz w:val="2"/>
                <w:szCs w:val="2"/>
              </w:rPr>
            </w:pPr>
          </w:p>
        </w:tc>
        <w:tc>
          <w:tcPr>
            <w:tcW w:w="1917" w:type="dxa"/>
            <w:vMerge w:val="continue"/>
            <w:tcBorders>
              <w:top w:val="nil"/>
            </w:tcBorders>
          </w:tcPr>
          <w:p w14:paraId="4ECE4324">
            <w:pPr>
              <w:rPr>
                <w:sz w:val="2"/>
                <w:szCs w:val="2"/>
              </w:rPr>
            </w:pPr>
          </w:p>
        </w:tc>
        <w:tc>
          <w:tcPr>
            <w:tcW w:w="1878" w:type="dxa"/>
          </w:tcPr>
          <w:p w14:paraId="547DB58C">
            <w:pPr>
              <w:pStyle w:val="10"/>
              <w:rPr>
                <w:rFonts w:ascii="宋体"/>
                <w:sz w:val="21"/>
              </w:rPr>
            </w:pPr>
          </w:p>
          <w:p w14:paraId="7949487A">
            <w:pPr>
              <w:pStyle w:val="10"/>
              <w:rPr>
                <w:rFonts w:ascii="宋体"/>
                <w:sz w:val="21"/>
              </w:rPr>
            </w:pPr>
          </w:p>
          <w:p w14:paraId="1114FC39">
            <w:pPr>
              <w:pStyle w:val="10"/>
              <w:rPr>
                <w:rFonts w:ascii="宋体"/>
                <w:sz w:val="21"/>
              </w:rPr>
            </w:pPr>
          </w:p>
          <w:p w14:paraId="0444AB94">
            <w:pPr>
              <w:pStyle w:val="10"/>
              <w:rPr>
                <w:rFonts w:ascii="宋体"/>
                <w:sz w:val="21"/>
              </w:rPr>
            </w:pPr>
          </w:p>
          <w:p w14:paraId="2F98D1DB">
            <w:pPr>
              <w:pStyle w:val="10"/>
              <w:rPr>
                <w:rFonts w:ascii="宋体"/>
                <w:sz w:val="21"/>
              </w:rPr>
            </w:pPr>
          </w:p>
          <w:p w14:paraId="1B1BC8AA">
            <w:pPr>
              <w:pStyle w:val="10"/>
              <w:rPr>
                <w:rFonts w:ascii="宋体"/>
                <w:sz w:val="21"/>
              </w:rPr>
            </w:pPr>
          </w:p>
          <w:p w14:paraId="7BF60659">
            <w:pPr>
              <w:pStyle w:val="10"/>
              <w:spacing w:before="72"/>
              <w:rPr>
                <w:rFonts w:ascii="宋体"/>
                <w:sz w:val="21"/>
              </w:rPr>
            </w:pPr>
          </w:p>
          <w:p w14:paraId="35660007">
            <w:pPr>
              <w:pStyle w:val="10"/>
              <w:spacing w:line="280" w:lineRule="auto"/>
              <w:ind w:left="15" w:right="4"/>
              <w:rPr>
                <w:sz w:val="21"/>
              </w:rPr>
            </w:pPr>
            <w:r>
              <w:rPr>
                <w:spacing w:val="-6"/>
                <w:sz w:val="21"/>
              </w:rPr>
              <w:t>一般从业人员（包含被派遣劳动者）安全</w:t>
            </w:r>
            <w:r>
              <w:rPr>
                <w:spacing w:val="-2"/>
                <w:sz w:val="21"/>
              </w:rPr>
              <w:t>生产教育培训实施及档案记录情况</w:t>
            </w:r>
          </w:p>
        </w:tc>
        <w:tc>
          <w:tcPr>
            <w:tcW w:w="15503" w:type="dxa"/>
          </w:tcPr>
          <w:p w14:paraId="674C8DF0">
            <w:pPr>
              <w:pStyle w:val="10"/>
              <w:numPr>
                <w:ilvl w:val="0"/>
                <w:numId w:val="9"/>
              </w:numPr>
              <w:tabs>
                <w:tab w:val="left" w:pos="591"/>
              </w:tabs>
              <w:spacing w:before="157" w:after="0" w:line="240" w:lineRule="auto"/>
              <w:ind w:left="591" w:right="0" w:hanging="157"/>
              <w:jc w:val="left"/>
              <w:rPr>
                <w:rFonts w:ascii="Microsoft JhengHei" w:eastAsia="Microsoft JhengHei"/>
                <w:b/>
                <w:sz w:val="21"/>
              </w:rPr>
            </w:pPr>
            <w:r>
              <w:rPr>
                <w:rFonts w:ascii="Microsoft JhengHei" w:eastAsia="Microsoft JhengHei"/>
                <w:b/>
                <w:spacing w:val="-3"/>
                <w:sz w:val="21"/>
              </w:rPr>
              <w:t>《中华人民共和国安全生产法》</w:t>
            </w:r>
          </w:p>
          <w:p w14:paraId="3647EFD2">
            <w:pPr>
              <w:pStyle w:val="10"/>
              <w:tabs>
                <w:tab w:val="left" w:pos="1694"/>
              </w:tabs>
              <w:spacing w:before="23" w:line="280" w:lineRule="auto"/>
              <w:ind w:left="14" w:right="1" w:firstLine="420"/>
              <w:rPr>
                <w:sz w:val="21"/>
              </w:rPr>
            </w:pPr>
            <w:r>
              <w:rPr>
                <w:spacing w:val="-2"/>
                <w:sz w:val="21"/>
              </w:rPr>
              <w:t>第二十八条</w:t>
            </w:r>
            <w:r>
              <w:rPr>
                <w:sz w:val="21"/>
              </w:rPr>
              <w:tab/>
            </w:r>
            <w:r>
              <w:rPr>
                <w:spacing w:val="-2"/>
                <w:sz w:val="21"/>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6C9350CA">
            <w:pPr>
              <w:pStyle w:val="10"/>
              <w:spacing w:before="2" w:line="280" w:lineRule="auto"/>
              <w:ind w:left="14" w:right="1" w:firstLine="420"/>
              <w:rPr>
                <w:sz w:val="21"/>
              </w:rPr>
            </w:pPr>
            <w:r>
              <w:rPr>
                <w:spacing w:val="-2"/>
                <w:sz w:val="21"/>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157CD1CC">
            <w:pPr>
              <w:pStyle w:val="10"/>
              <w:spacing w:line="283" w:lineRule="auto"/>
              <w:ind w:left="14" w:right="3" w:firstLine="420"/>
              <w:rPr>
                <w:sz w:val="21"/>
              </w:rPr>
            </w:pPr>
            <w:r>
              <w:rPr>
                <w:spacing w:val="-2"/>
                <w:sz w:val="21"/>
              </w:rPr>
              <w:t>生产经营单位接收中等职业学校、高等学校学生实习的，应当对实习学生进行相应的安全生产教育和培训，提供必要的劳动防护用品。学校应当协助生产经营单位对实习学生进行安全生产教育和培训。</w:t>
            </w:r>
          </w:p>
          <w:p w14:paraId="6BBB9EE2">
            <w:pPr>
              <w:pStyle w:val="10"/>
              <w:spacing w:line="270" w:lineRule="exact"/>
              <w:ind w:left="434"/>
              <w:rPr>
                <w:sz w:val="21"/>
              </w:rPr>
            </w:pPr>
            <w:r>
              <w:rPr>
                <w:spacing w:val="-3"/>
                <w:sz w:val="21"/>
              </w:rPr>
              <w:t>生产经营单位应当建立安全生产教育和培训档案，如实记录安全生产教育和培训的时间、内容、参加人员以及考核结果等情况。</w:t>
            </w:r>
          </w:p>
          <w:p w14:paraId="10577B74">
            <w:pPr>
              <w:pStyle w:val="10"/>
              <w:tabs>
                <w:tab w:val="left" w:pos="1694"/>
              </w:tabs>
              <w:spacing w:before="45" w:line="283" w:lineRule="auto"/>
              <w:ind w:left="14" w:right="1" w:firstLine="420"/>
              <w:rPr>
                <w:sz w:val="21"/>
              </w:rPr>
            </w:pPr>
            <w:r>
              <w:rPr>
                <w:spacing w:val="-2"/>
                <w:sz w:val="21"/>
              </w:rPr>
              <w:t>第二十九条</w:t>
            </w:r>
            <w:r>
              <w:rPr>
                <w:sz w:val="21"/>
              </w:rPr>
              <w:tab/>
            </w:r>
            <w:r>
              <w:rPr>
                <w:spacing w:val="-2"/>
                <w:sz w:val="21"/>
              </w:rPr>
              <w:t>生产经营单位采用新工艺、新技术、新材料或者使用新设备，必须了解、掌握其安全技术特性，采取有效的安全防护措施，并对从业人员进行专门的安全生产教育和培训。</w:t>
            </w:r>
          </w:p>
          <w:p w14:paraId="58DBBAF4">
            <w:pPr>
              <w:pStyle w:val="10"/>
              <w:numPr>
                <w:ilvl w:val="0"/>
                <w:numId w:val="9"/>
              </w:numPr>
              <w:tabs>
                <w:tab w:val="left" w:pos="591"/>
              </w:tabs>
              <w:spacing w:before="0" w:after="0" w:line="293" w:lineRule="exact"/>
              <w:ind w:left="591" w:right="0" w:hanging="157"/>
              <w:jc w:val="left"/>
              <w:rPr>
                <w:rFonts w:ascii="Microsoft JhengHei" w:eastAsia="Microsoft JhengHei"/>
                <w:b/>
                <w:sz w:val="21"/>
              </w:rPr>
            </w:pPr>
            <w:r>
              <w:rPr>
                <w:rFonts w:ascii="Microsoft JhengHei" w:eastAsia="Microsoft JhengHei"/>
                <w:b/>
                <w:spacing w:val="-3"/>
                <w:sz w:val="21"/>
              </w:rPr>
              <w:t>《生产经营单位安全培训规定》</w:t>
            </w:r>
          </w:p>
          <w:p w14:paraId="224F9FE6">
            <w:pPr>
              <w:pStyle w:val="10"/>
              <w:tabs>
                <w:tab w:val="left" w:pos="1274"/>
              </w:tabs>
              <w:spacing w:before="23" w:line="283" w:lineRule="auto"/>
              <w:ind w:left="434" w:right="5399"/>
              <w:rPr>
                <w:sz w:val="21"/>
              </w:rPr>
            </w:pPr>
            <w:r>
              <w:rPr>
                <w:spacing w:val="-4"/>
                <w:sz w:val="21"/>
              </w:rPr>
              <w:t>第五条</w:t>
            </w:r>
            <w:r>
              <w:rPr>
                <w:sz w:val="21"/>
              </w:rPr>
              <w:tab/>
            </w:r>
            <w:r>
              <w:rPr>
                <w:spacing w:val="-2"/>
                <w:sz w:val="21"/>
              </w:rPr>
              <w:t>国家安全生产监督管理总局指导全国安全培训工作，依法对全国的安全培训工作实施监督管理。国务院有关主管部门按照各自职责指导监督本行业安全培训工作，并按照本规定制定实施办法。</w:t>
            </w:r>
          </w:p>
          <w:p w14:paraId="1FEA876A">
            <w:pPr>
              <w:pStyle w:val="10"/>
              <w:spacing w:line="270" w:lineRule="exact"/>
              <w:ind w:left="434"/>
              <w:rPr>
                <w:sz w:val="21"/>
              </w:rPr>
            </w:pPr>
            <w:r>
              <w:rPr>
                <w:spacing w:val="-3"/>
                <w:sz w:val="21"/>
              </w:rPr>
              <w:t>国家煤矿安全监察局指导监督检查全国煤矿安全培训工作。</w:t>
            </w:r>
          </w:p>
          <w:p w14:paraId="719B4B22">
            <w:pPr>
              <w:pStyle w:val="10"/>
              <w:spacing w:before="47"/>
              <w:ind w:left="434"/>
              <w:rPr>
                <w:sz w:val="21"/>
              </w:rPr>
            </w:pPr>
            <w:r>
              <w:rPr>
                <w:spacing w:val="-2"/>
                <w:sz w:val="21"/>
              </w:rPr>
              <w:t>各级安全生产监督管理部门和煤矿安全监察机构（以下简称安全生产监管监察部门）</w:t>
            </w:r>
            <w:r>
              <w:rPr>
                <w:spacing w:val="-3"/>
                <w:sz w:val="21"/>
              </w:rPr>
              <w:t>按照各自的职责，依法对生产经营单位的安全培训工作实施监督管理。</w:t>
            </w:r>
          </w:p>
        </w:tc>
        <w:tc>
          <w:tcPr>
            <w:tcW w:w="644" w:type="dxa"/>
          </w:tcPr>
          <w:p w14:paraId="553B7B5B">
            <w:pPr>
              <w:pStyle w:val="10"/>
              <w:rPr>
                <w:rFonts w:ascii="宋体"/>
                <w:sz w:val="21"/>
              </w:rPr>
            </w:pPr>
          </w:p>
          <w:p w14:paraId="0165869B">
            <w:pPr>
              <w:pStyle w:val="10"/>
              <w:rPr>
                <w:rFonts w:ascii="宋体"/>
                <w:sz w:val="21"/>
              </w:rPr>
            </w:pPr>
          </w:p>
          <w:p w14:paraId="405552B8">
            <w:pPr>
              <w:pStyle w:val="10"/>
              <w:rPr>
                <w:rFonts w:ascii="宋体"/>
                <w:sz w:val="21"/>
              </w:rPr>
            </w:pPr>
          </w:p>
          <w:p w14:paraId="72ECFDFD">
            <w:pPr>
              <w:pStyle w:val="10"/>
              <w:rPr>
                <w:rFonts w:ascii="宋体"/>
                <w:sz w:val="21"/>
              </w:rPr>
            </w:pPr>
          </w:p>
          <w:p w14:paraId="0C173118">
            <w:pPr>
              <w:pStyle w:val="10"/>
              <w:rPr>
                <w:rFonts w:ascii="宋体"/>
                <w:sz w:val="21"/>
              </w:rPr>
            </w:pPr>
          </w:p>
          <w:p w14:paraId="493EFB3D">
            <w:pPr>
              <w:pStyle w:val="10"/>
              <w:rPr>
                <w:rFonts w:ascii="宋体"/>
                <w:sz w:val="21"/>
              </w:rPr>
            </w:pPr>
          </w:p>
          <w:p w14:paraId="26B15455">
            <w:pPr>
              <w:pStyle w:val="10"/>
              <w:spacing w:before="232"/>
              <w:rPr>
                <w:rFonts w:ascii="宋体"/>
                <w:sz w:val="21"/>
              </w:rPr>
            </w:pPr>
          </w:p>
          <w:p w14:paraId="6A4118AA">
            <w:pPr>
              <w:pStyle w:val="10"/>
              <w:spacing w:before="1" w:line="280" w:lineRule="auto"/>
              <w:ind w:left="15" w:right="199"/>
              <w:jc w:val="both"/>
              <w:rPr>
                <w:sz w:val="21"/>
              </w:rPr>
            </w:pPr>
            <w:r>
              <w:rPr>
                <w:rFonts w:hint="eastAsia" w:eastAsia="宋体"/>
                <w:spacing w:val="-6"/>
                <w:sz w:val="21"/>
                <w:lang w:eastAsia="zh-CN"/>
              </w:rPr>
              <w:t>宝丰县应急管理局</w:t>
            </w:r>
          </w:p>
        </w:tc>
        <w:tc>
          <w:tcPr>
            <w:tcW w:w="650" w:type="dxa"/>
          </w:tcPr>
          <w:p w14:paraId="73C02282">
            <w:pPr>
              <w:pStyle w:val="10"/>
              <w:rPr>
                <w:rFonts w:ascii="宋体"/>
                <w:sz w:val="21"/>
              </w:rPr>
            </w:pPr>
          </w:p>
          <w:p w14:paraId="4BBFAF36">
            <w:pPr>
              <w:pStyle w:val="10"/>
              <w:rPr>
                <w:rFonts w:ascii="宋体"/>
                <w:sz w:val="21"/>
              </w:rPr>
            </w:pPr>
          </w:p>
          <w:p w14:paraId="5977AED6">
            <w:pPr>
              <w:pStyle w:val="10"/>
              <w:rPr>
                <w:rFonts w:ascii="宋体"/>
                <w:sz w:val="21"/>
              </w:rPr>
            </w:pPr>
          </w:p>
          <w:p w14:paraId="701333B8">
            <w:pPr>
              <w:pStyle w:val="10"/>
              <w:rPr>
                <w:rFonts w:ascii="宋体"/>
                <w:sz w:val="21"/>
              </w:rPr>
            </w:pPr>
          </w:p>
          <w:p w14:paraId="157C95E9">
            <w:pPr>
              <w:pStyle w:val="10"/>
              <w:rPr>
                <w:rFonts w:ascii="宋体"/>
                <w:sz w:val="21"/>
              </w:rPr>
            </w:pPr>
          </w:p>
          <w:p w14:paraId="50D63223">
            <w:pPr>
              <w:pStyle w:val="10"/>
              <w:rPr>
                <w:rFonts w:ascii="宋体"/>
                <w:sz w:val="21"/>
              </w:rPr>
            </w:pPr>
          </w:p>
          <w:p w14:paraId="33DCF09E">
            <w:pPr>
              <w:pStyle w:val="10"/>
              <w:rPr>
                <w:rFonts w:ascii="宋体"/>
                <w:sz w:val="21"/>
              </w:rPr>
            </w:pPr>
          </w:p>
          <w:p w14:paraId="7E448386">
            <w:pPr>
              <w:pStyle w:val="10"/>
              <w:spacing w:before="118"/>
              <w:rPr>
                <w:rFonts w:ascii="宋体"/>
                <w:sz w:val="21"/>
              </w:rPr>
            </w:pPr>
          </w:p>
          <w:p w14:paraId="64A47B10">
            <w:pPr>
              <w:pStyle w:val="10"/>
              <w:spacing w:line="283" w:lineRule="auto"/>
              <w:ind w:left="115" w:right="105"/>
              <w:rPr>
                <w:sz w:val="21"/>
              </w:rPr>
            </w:pPr>
            <w:r>
              <w:rPr>
                <w:spacing w:val="-6"/>
                <w:sz w:val="21"/>
              </w:rPr>
              <w:t>现场</w:t>
            </w:r>
            <w:r>
              <w:rPr>
                <w:spacing w:val="-8"/>
                <w:sz w:val="21"/>
              </w:rPr>
              <w:t>检查</w:t>
            </w:r>
          </w:p>
        </w:tc>
      </w:tr>
      <w:tr w14:paraId="1E058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0" w:hRule="atLeast"/>
        </w:trPr>
        <w:tc>
          <w:tcPr>
            <w:tcW w:w="755" w:type="dxa"/>
          </w:tcPr>
          <w:p w14:paraId="2FAE4D48">
            <w:pPr>
              <w:pStyle w:val="10"/>
              <w:rPr>
                <w:rFonts w:ascii="宋体"/>
                <w:sz w:val="21"/>
              </w:rPr>
            </w:pPr>
          </w:p>
          <w:p w14:paraId="2CDCA395">
            <w:pPr>
              <w:pStyle w:val="10"/>
              <w:rPr>
                <w:rFonts w:ascii="宋体"/>
                <w:sz w:val="21"/>
              </w:rPr>
            </w:pPr>
          </w:p>
          <w:p w14:paraId="54FDFD82">
            <w:pPr>
              <w:pStyle w:val="10"/>
              <w:rPr>
                <w:rFonts w:ascii="宋体"/>
                <w:sz w:val="21"/>
              </w:rPr>
            </w:pPr>
          </w:p>
          <w:p w14:paraId="735FDC2F">
            <w:pPr>
              <w:pStyle w:val="10"/>
              <w:ind w:left="11"/>
              <w:jc w:val="center"/>
              <w:rPr>
                <w:rFonts w:hint="eastAsia" w:eastAsia="宋体"/>
                <w:sz w:val="21"/>
                <w:lang w:eastAsia="zh-CN"/>
              </w:rPr>
            </w:pPr>
            <w:r>
              <w:rPr>
                <w:rFonts w:hint="eastAsia" w:ascii="宋体" w:eastAsia="宋体"/>
                <w:sz w:val="21"/>
                <w:lang w:val="en-US" w:eastAsia="zh-CN"/>
              </w:rPr>
              <w:t>7</w:t>
            </w:r>
          </w:p>
        </w:tc>
        <w:tc>
          <w:tcPr>
            <w:tcW w:w="1917" w:type="dxa"/>
          </w:tcPr>
          <w:p w14:paraId="33B9B4B5">
            <w:pPr>
              <w:pStyle w:val="10"/>
              <w:spacing w:before="215"/>
              <w:rPr>
                <w:rFonts w:ascii="宋体"/>
                <w:sz w:val="21"/>
              </w:rPr>
            </w:pPr>
          </w:p>
          <w:p w14:paraId="79CFF755">
            <w:pPr>
              <w:pStyle w:val="10"/>
              <w:spacing w:line="280" w:lineRule="auto"/>
              <w:ind w:left="14" w:right="212"/>
              <w:jc w:val="both"/>
              <w:rPr>
                <w:sz w:val="21"/>
              </w:rPr>
            </w:pPr>
            <w:r>
              <w:rPr>
                <w:spacing w:val="-2"/>
                <w:sz w:val="21"/>
              </w:rPr>
              <w:t>对生产经营单位安全生产投入的监督</w:t>
            </w:r>
            <w:r>
              <w:rPr>
                <w:spacing w:val="-6"/>
                <w:sz w:val="21"/>
              </w:rPr>
              <w:t>检查</w:t>
            </w:r>
          </w:p>
          <w:p w14:paraId="19342F48">
            <w:pPr>
              <w:pStyle w:val="10"/>
              <w:spacing w:line="257" w:lineRule="exact"/>
              <w:ind w:left="14"/>
              <w:jc w:val="both"/>
              <w:rPr>
                <w:rFonts w:ascii="楷体" w:eastAsia="楷体"/>
                <w:sz w:val="21"/>
              </w:rPr>
            </w:pPr>
            <w:r>
              <w:rPr>
                <w:rFonts w:ascii="楷体" w:eastAsia="楷体"/>
                <w:sz w:val="21"/>
              </w:rPr>
              <w:t>（</w:t>
            </w:r>
            <w:r>
              <w:rPr>
                <w:rFonts w:ascii="楷体" w:eastAsia="楷体"/>
                <w:spacing w:val="9"/>
                <w:sz w:val="21"/>
              </w:rPr>
              <w:t xml:space="preserve"> 本条涉及生产经</w:t>
            </w:r>
          </w:p>
          <w:p w14:paraId="09CCE635">
            <w:pPr>
              <w:pStyle w:val="10"/>
              <w:spacing w:before="49" w:line="280" w:lineRule="auto"/>
              <w:ind w:left="14" w:right="3"/>
              <w:jc w:val="both"/>
              <w:rPr>
                <w:rFonts w:ascii="楷体" w:eastAsia="楷体"/>
                <w:sz w:val="21"/>
              </w:rPr>
            </w:pPr>
            <w:r>
              <w:rPr>
                <w:rFonts w:ascii="楷体" w:eastAsia="楷体"/>
                <w:spacing w:val="-2"/>
                <w:sz w:val="21"/>
              </w:rPr>
              <w:t>营单位的事项，限于</w:t>
            </w:r>
            <w:r>
              <w:rPr>
                <w:rFonts w:hint="eastAsia" w:ascii="楷体" w:eastAsia="楷体"/>
                <w:spacing w:val="-2"/>
                <w:sz w:val="21"/>
                <w:lang w:eastAsia="zh-CN"/>
              </w:rPr>
              <w:t>县</w:t>
            </w:r>
            <w:r>
              <w:rPr>
                <w:rFonts w:ascii="楷体" w:eastAsia="楷体"/>
                <w:spacing w:val="23"/>
                <w:sz w:val="21"/>
              </w:rPr>
              <w:t>应急管理</w:t>
            </w:r>
            <w:r>
              <w:rPr>
                <w:rFonts w:hint="eastAsia" w:ascii="楷体" w:eastAsia="楷体"/>
                <w:spacing w:val="23"/>
                <w:sz w:val="21"/>
                <w:lang w:eastAsia="zh-CN"/>
              </w:rPr>
              <w:t>局</w:t>
            </w:r>
            <w:r>
              <w:rPr>
                <w:rFonts w:ascii="楷体" w:eastAsia="楷体"/>
                <w:spacing w:val="23"/>
                <w:sz w:val="21"/>
              </w:rPr>
              <w:t>监管职责范围内的生产</w:t>
            </w:r>
            <w:r>
              <w:rPr>
                <w:rFonts w:ascii="楷体" w:eastAsia="楷体"/>
                <w:spacing w:val="-2"/>
                <w:sz w:val="21"/>
              </w:rPr>
              <w:t>经营单位）</w:t>
            </w:r>
          </w:p>
        </w:tc>
        <w:tc>
          <w:tcPr>
            <w:tcW w:w="1878" w:type="dxa"/>
          </w:tcPr>
          <w:p w14:paraId="0AD896B7">
            <w:pPr>
              <w:pStyle w:val="10"/>
              <w:rPr>
                <w:rFonts w:ascii="宋体"/>
                <w:sz w:val="21"/>
              </w:rPr>
            </w:pPr>
          </w:p>
          <w:p w14:paraId="3C0C42C9">
            <w:pPr>
              <w:pStyle w:val="10"/>
              <w:spacing w:before="100"/>
              <w:rPr>
                <w:rFonts w:ascii="宋体"/>
                <w:sz w:val="21"/>
              </w:rPr>
            </w:pPr>
          </w:p>
          <w:p w14:paraId="414E5621">
            <w:pPr>
              <w:pStyle w:val="10"/>
              <w:spacing w:line="280" w:lineRule="auto"/>
              <w:ind w:left="15" w:right="4"/>
              <w:rPr>
                <w:sz w:val="21"/>
              </w:rPr>
            </w:pPr>
            <w:r>
              <w:rPr>
                <w:spacing w:val="-2"/>
                <w:sz w:val="21"/>
              </w:rPr>
              <w:t>按照国家规定提取和使用安全生产费</w:t>
            </w:r>
            <w:r>
              <w:rPr>
                <w:spacing w:val="-6"/>
                <w:sz w:val="21"/>
              </w:rPr>
              <w:t>用，安排用于配备劳动防护用品、进行安</w:t>
            </w:r>
            <w:r>
              <w:rPr>
                <w:spacing w:val="-2"/>
                <w:sz w:val="21"/>
              </w:rPr>
              <w:t>全生产教育和培训</w:t>
            </w:r>
            <w:r>
              <w:rPr>
                <w:spacing w:val="-6"/>
                <w:sz w:val="21"/>
              </w:rPr>
              <w:t>的经费，以及其他安</w:t>
            </w:r>
            <w:r>
              <w:rPr>
                <w:spacing w:val="-2"/>
                <w:sz w:val="21"/>
              </w:rPr>
              <w:t>全生产投入的情况</w:t>
            </w:r>
          </w:p>
        </w:tc>
        <w:tc>
          <w:tcPr>
            <w:tcW w:w="15503" w:type="dxa"/>
          </w:tcPr>
          <w:p w14:paraId="1777694F">
            <w:pPr>
              <w:pStyle w:val="10"/>
              <w:rPr>
                <w:rFonts w:ascii="宋体"/>
                <w:sz w:val="21"/>
              </w:rPr>
            </w:pPr>
          </w:p>
          <w:p w14:paraId="75F3AC7E">
            <w:pPr>
              <w:pStyle w:val="10"/>
              <w:rPr>
                <w:rFonts w:ascii="宋体"/>
                <w:sz w:val="21"/>
              </w:rPr>
            </w:pPr>
          </w:p>
          <w:p w14:paraId="12D1C093">
            <w:pPr>
              <w:pStyle w:val="10"/>
              <w:spacing w:before="82"/>
              <w:rPr>
                <w:rFonts w:ascii="宋体"/>
                <w:sz w:val="21"/>
              </w:rPr>
            </w:pPr>
          </w:p>
          <w:p w14:paraId="7560C938">
            <w:pPr>
              <w:pStyle w:val="10"/>
              <w:numPr>
                <w:ilvl w:val="0"/>
                <w:numId w:val="10"/>
              </w:numPr>
              <w:tabs>
                <w:tab w:val="left" w:pos="591"/>
              </w:tabs>
              <w:spacing w:before="0" w:after="0" w:line="240" w:lineRule="auto"/>
              <w:ind w:left="591" w:right="0" w:hanging="157"/>
              <w:jc w:val="left"/>
              <w:rPr>
                <w:rFonts w:ascii="Microsoft JhengHei" w:eastAsia="Microsoft JhengHei"/>
                <w:b/>
                <w:sz w:val="21"/>
              </w:rPr>
            </w:pPr>
            <w:r>
              <w:rPr>
                <w:rFonts w:ascii="Microsoft JhengHei" w:eastAsia="Microsoft JhengHei"/>
                <w:b/>
                <w:spacing w:val="-3"/>
                <w:sz w:val="21"/>
              </w:rPr>
              <w:t>《中华人民共和国安全生产法》</w:t>
            </w:r>
          </w:p>
          <w:p w14:paraId="0B4F372F">
            <w:pPr>
              <w:pStyle w:val="10"/>
              <w:tabs>
                <w:tab w:val="left" w:pos="1694"/>
              </w:tabs>
              <w:spacing w:before="23" w:line="280" w:lineRule="auto"/>
              <w:ind w:left="14" w:right="3" w:firstLine="420"/>
              <w:rPr>
                <w:sz w:val="21"/>
              </w:rPr>
            </w:pPr>
            <w:r>
              <w:rPr>
                <w:spacing w:val="-2"/>
                <w:sz w:val="21"/>
              </w:rPr>
              <w:t>第二十三条</w:t>
            </w:r>
            <w:r>
              <w:rPr>
                <w:sz w:val="21"/>
              </w:rPr>
              <w:tab/>
            </w:r>
            <w:r>
              <w:rPr>
                <w:spacing w:val="-2"/>
                <w:sz w:val="21"/>
              </w:rPr>
              <w:t>生产经营单位应当具备的安全生产条件所必需的资金投入，由生产经营单位的决策机构、主要负责人或者个人经营的投资人予以保证，并对由于安全生产所必需的资金投入不足导致的后果承担责任。</w:t>
            </w:r>
          </w:p>
          <w:p w14:paraId="6025E390">
            <w:pPr>
              <w:pStyle w:val="10"/>
              <w:spacing w:before="2" w:line="280" w:lineRule="auto"/>
              <w:ind w:left="14" w:right="3" w:firstLine="420"/>
              <w:rPr>
                <w:sz w:val="21"/>
              </w:rPr>
            </w:pPr>
            <w:r>
              <w:rPr>
                <w:spacing w:val="-2"/>
                <w:sz w:val="21"/>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tc>
        <w:tc>
          <w:tcPr>
            <w:tcW w:w="644" w:type="dxa"/>
          </w:tcPr>
          <w:p w14:paraId="72BDCDD6">
            <w:pPr>
              <w:pStyle w:val="10"/>
              <w:rPr>
                <w:rFonts w:ascii="宋体"/>
                <w:sz w:val="21"/>
              </w:rPr>
            </w:pPr>
          </w:p>
          <w:p w14:paraId="08AB4C1A">
            <w:pPr>
              <w:pStyle w:val="10"/>
              <w:rPr>
                <w:rFonts w:ascii="宋体"/>
                <w:sz w:val="21"/>
              </w:rPr>
            </w:pPr>
          </w:p>
          <w:p w14:paraId="1B92D153">
            <w:pPr>
              <w:pStyle w:val="10"/>
              <w:rPr>
                <w:rFonts w:ascii="宋体"/>
                <w:sz w:val="21"/>
              </w:rPr>
            </w:pPr>
          </w:p>
          <w:p w14:paraId="0A650DD5">
            <w:pPr>
              <w:pStyle w:val="10"/>
              <w:spacing w:before="195"/>
              <w:rPr>
                <w:rFonts w:ascii="宋体"/>
                <w:sz w:val="21"/>
              </w:rPr>
            </w:pPr>
          </w:p>
          <w:p w14:paraId="7327C8F8">
            <w:pPr>
              <w:pStyle w:val="10"/>
              <w:spacing w:line="280" w:lineRule="auto"/>
              <w:ind w:left="15" w:right="199"/>
              <w:jc w:val="both"/>
              <w:rPr>
                <w:sz w:val="21"/>
              </w:rPr>
            </w:pPr>
            <w:r>
              <w:rPr>
                <w:rFonts w:hint="eastAsia" w:eastAsia="宋体"/>
                <w:spacing w:val="-6"/>
                <w:sz w:val="21"/>
                <w:lang w:eastAsia="zh-CN"/>
              </w:rPr>
              <w:t>宝丰县应急管理局</w:t>
            </w:r>
          </w:p>
        </w:tc>
        <w:tc>
          <w:tcPr>
            <w:tcW w:w="650" w:type="dxa"/>
          </w:tcPr>
          <w:p w14:paraId="4FA7FEEB">
            <w:pPr>
              <w:pStyle w:val="10"/>
              <w:rPr>
                <w:rFonts w:ascii="宋体"/>
                <w:sz w:val="21"/>
              </w:rPr>
            </w:pPr>
          </w:p>
          <w:p w14:paraId="40933A41">
            <w:pPr>
              <w:pStyle w:val="10"/>
              <w:rPr>
                <w:rFonts w:ascii="宋体"/>
                <w:sz w:val="21"/>
              </w:rPr>
            </w:pPr>
          </w:p>
          <w:p w14:paraId="7AE72434">
            <w:pPr>
              <w:pStyle w:val="10"/>
              <w:rPr>
                <w:rFonts w:ascii="宋体"/>
                <w:sz w:val="21"/>
              </w:rPr>
            </w:pPr>
          </w:p>
          <w:p w14:paraId="141419D1">
            <w:pPr>
              <w:pStyle w:val="10"/>
              <w:rPr>
                <w:rFonts w:ascii="宋体"/>
                <w:sz w:val="21"/>
              </w:rPr>
            </w:pPr>
          </w:p>
          <w:p w14:paraId="6AFC1EDC">
            <w:pPr>
              <w:pStyle w:val="10"/>
              <w:spacing w:before="83"/>
              <w:rPr>
                <w:rFonts w:ascii="宋体"/>
                <w:sz w:val="21"/>
              </w:rPr>
            </w:pPr>
          </w:p>
          <w:p w14:paraId="2DA5AD6C">
            <w:pPr>
              <w:pStyle w:val="10"/>
              <w:spacing w:line="280" w:lineRule="auto"/>
              <w:ind w:left="115" w:right="105"/>
              <w:rPr>
                <w:sz w:val="21"/>
              </w:rPr>
            </w:pPr>
            <w:r>
              <w:rPr>
                <w:spacing w:val="-6"/>
                <w:sz w:val="21"/>
              </w:rPr>
              <w:t>现场</w:t>
            </w:r>
            <w:r>
              <w:rPr>
                <w:spacing w:val="-8"/>
                <w:sz w:val="21"/>
              </w:rPr>
              <w:t>检查</w:t>
            </w:r>
          </w:p>
        </w:tc>
      </w:tr>
    </w:tbl>
    <w:p w14:paraId="27496B30">
      <w:pPr>
        <w:spacing w:after="0" w:line="280" w:lineRule="auto"/>
        <w:rPr>
          <w:sz w:val="21"/>
        </w:rPr>
        <w:sectPr>
          <w:type w:val="continuous"/>
          <w:pgSz w:w="23820" w:h="16840" w:orient="landscape"/>
          <w:pgMar w:top="1500" w:right="1260" w:bottom="1140" w:left="980" w:header="0" w:footer="951" w:gutter="0"/>
          <w:cols w:space="720" w:num="1"/>
        </w:sectPr>
      </w:pPr>
    </w:p>
    <w:tbl>
      <w:tblPr>
        <w:tblStyle w:val="4"/>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1917"/>
        <w:gridCol w:w="1878"/>
        <w:gridCol w:w="15503"/>
        <w:gridCol w:w="644"/>
        <w:gridCol w:w="650"/>
      </w:tblGrid>
      <w:tr w14:paraId="370F4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5" w:hRule="atLeast"/>
        </w:trPr>
        <w:tc>
          <w:tcPr>
            <w:tcW w:w="755" w:type="dxa"/>
            <w:vMerge w:val="restart"/>
          </w:tcPr>
          <w:p w14:paraId="4FDD6517">
            <w:pPr>
              <w:pStyle w:val="10"/>
              <w:rPr>
                <w:rFonts w:ascii="宋体"/>
                <w:sz w:val="21"/>
              </w:rPr>
            </w:pPr>
          </w:p>
          <w:p w14:paraId="231378F6">
            <w:pPr>
              <w:pStyle w:val="10"/>
              <w:rPr>
                <w:rFonts w:ascii="宋体"/>
                <w:sz w:val="21"/>
              </w:rPr>
            </w:pPr>
          </w:p>
          <w:p w14:paraId="39C5A4F3">
            <w:pPr>
              <w:pStyle w:val="10"/>
              <w:rPr>
                <w:rFonts w:ascii="宋体"/>
                <w:sz w:val="21"/>
              </w:rPr>
            </w:pPr>
          </w:p>
          <w:p w14:paraId="356E431B">
            <w:pPr>
              <w:pStyle w:val="10"/>
              <w:rPr>
                <w:rFonts w:ascii="宋体"/>
                <w:sz w:val="21"/>
              </w:rPr>
            </w:pPr>
          </w:p>
          <w:p w14:paraId="5BBF6DB2">
            <w:pPr>
              <w:pStyle w:val="10"/>
              <w:rPr>
                <w:rFonts w:ascii="宋体"/>
                <w:sz w:val="21"/>
              </w:rPr>
            </w:pPr>
          </w:p>
          <w:p w14:paraId="70013C43">
            <w:pPr>
              <w:pStyle w:val="10"/>
              <w:rPr>
                <w:rFonts w:ascii="宋体"/>
                <w:sz w:val="21"/>
              </w:rPr>
            </w:pPr>
          </w:p>
          <w:p w14:paraId="2F0B199C">
            <w:pPr>
              <w:pStyle w:val="10"/>
              <w:rPr>
                <w:rFonts w:ascii="宋体"/>
                <w:sz w:val="21"/>
              </w:rPr>
            </w:pPr>
          </w:p>
          <w:p w14:paraId="50039045">
            <w:pPr>
              <w:pStyle w:val="10"/>
              <w:rPr>
                <w:rFonts w:ascii="宋体"/>
                <w:sz w:val="21"/>
              </w:rPr>
            </w:pPr>
          </w:p>
          <w:p w14:paraId="39D28120">
            <w:pPr>
              <w:pStyle w:val="10"/>
              <w:rPr>
                <w:rFonts w:ascii="宋体"/>
                <w:sz w:val="21"/>
              </w:rPr>
            </w:pPr>
          </w:p>
          <w:p w14:paraId="7517BD0A">
            <w:pPr>
              <w:pStyle w:val="10"/>
              <w:rPr>
                <w:rFonts w:ascii="宋体"/>
                <w:sz w:val="21"/>
              </w:rPr>
            </w:pPr>
          </w:p>
          <w:p w14:paraId="59EAE0DA">
            <w:pPr>
              <w:pStyle w:val="10"/>
              <w:rPr>
                <w:rFonts w:ascii="宋体"/>
                <w:sz w:val="21"/>
              </w:rPr>
            </w:pPr>
          </w:p>
          <w:p w14:paraId="40FF4886">
            <w:pPr>
              <w:pStyle w:val="10"/>
              <w:rPr>
                <w:rFonts w:ascii="宋体"/>
                <w:sz w:val="21"/>
              </w:rPr>
            </w:pPr>
          </w:p>
          <w:p w14:paraId="4584378E">
            <w:pPr>
              <w:pStyle w:val="10"/>
              <w:rPr>
                <w:rFonts w:ascii="宋体"/>
                <w:sz w:val="21"/>
              </w:rPr>
            </w:pPr>
          </w:p>
          <w:p w14:paraId="36FA9305">
            <w:pPr>
              <w:pStyle w:val="10"/>
              <w:rPr>
                <w:rFonts w:ascii="宋体"/>
                <w:sz w:val="21"/>
              </w:rPr>
            </w:pPr>
          </w:p>
          <w:p w14:paraId="241BD743">
            <w:pPr>
              <w:pStyle w:val="10"/>
              <w:rPr>
                <w:rFonts w:ascii="宋体"/>
                <w:sz w:val="21"/>
              </w:rPr>
            </w:pPr>
          </w:p>
          <w:p w14:paraId="71E006E7">
            <w:pPr>
              <w:pStyle w:val="10"/>
              <w:rPr>
                <w:rFonts w:ascii="宋体"/>
                <w:sz w:val="21"/>
              </w:rPr>
            </w:pPr>
          </w:p>
          <w:p w14:paraId="68B5D7FB">
            <w:pPr>
              <w:pStyle w:val="10"/>
              <w:rPr>
                <w:rFonts w:ascii="宋体"/>
                <w:sz w:val="21"/>
              </w:rPr>
            </w:pPr>
          </w:p>
          <w:p w14:paraId="5F0E0AF9">
            <w:pPr>
              <w:pStyle w:val="10"/>
              <w:rPr>
                <w:rFonts w:ascii="宋体"/>
                <w:sz w:val="21"/>
              </w:rPr>
            </w:pPr>
          </w:p>
          <w:p w14:paraId="06042C26">
            <w:pPr>
              <w:pStyle w:val="10"/>
              <w:rPr>
                <w:rFonts w:ascii="宋体"/>
                <w:sz w:val="21"/>
              </w:rPr>
            </w:pPr>
          </w:p>
          <w:p w14:paraId="71500082">
            <w:pPr>
              <w:pStyle w:val="10"/>
              <w:rPr>
                <w:rFonts w:ascii="宋体"/>
                <w:sz w:val="21"/>
              </w:rPr>
            </w:pPr>
          </w:p>
          <w:p w14:paraId="73A92094">
            <w:pPr>
              <w:pStyle w:val="10"/>
              <w:rPr>
                <w:rFonts w:ascii="宋体"/>
                <w:sz w:val="21"/>
              </w:rPr>
            </w:pPr>
          </w:p>
          <w:p w14:paraId="301175C2">
            <w:pPr>
              <w:pStyle w:val="10"/>
              <w:rPr>
                <w:rFonts w:ascii="宋体"/>
                <w:sz w:val="21"/>
              </w:rPr>
            </w:pPr>
          </w:p>
          <w:p w14:paraId="613F7FC0">
            <w:pPr>
              <w:pStyle w:val="10"/>
              <w:spacing w:before="115"/>
              <w:rPr>
                <w:rFonts w:ascii="宋体"/>
                <w:sz w:val="21"/>
              </w:rPr>
            </w:pPr>
          </w:p>
          <w:p w14:paraId="7E88231B">
            <w:pPr>
              <w:pStyle w:val="10"/>
              <w:spacing w:before="1"/>
              <w:ind w:left="11"/>
              <w:jc w:val="center"/>
              <w:rPr>
                <w:rFonts w:hint="eastAsia" w:eastAsia="宋体"/>
                <w:sz w:val="21"/>
                <w:lang w:eastAsia="zh-CN"/>
              </w:rPr>
            </w:pPr>
            <w:r>
              <w:rPr>
                <w:rFonts w:hint="eastAsia" w:eastAsia="宋体"/>
                <w:spacing w:val="-10"/>
                <w:w w:val="105"/>
                <w:sz w:val="21"/>
                <w:lang w:val="en-US" w:eastAsia="zh-CN"/>
              </w:rPr>
              <w:t>8</w:t>
            </w:r>
          </w:p>
        </w:tc>
        <w:tc>
          <w:tcPr>
            <w:tcW w:w="1917" w:type="dxa"/>
            <w:vMerge w:val="restart"/>
          </w:tcPr>
          <w:p w14:paraId="2ECEF01E">
            <w:pPr>
              <w:pStyle w:val="10"/>
              <w:rPr>
                <w:rFonts w:ascii="宋体"/>
                <w:sz w:val="21"/>
              </w:rPr>
            </w:pPr>
          </w:p>
          <w:p w14:paraId="352AE527">
            <w:pPr>
              <w:pStyle w:val="10"/>
              <w:rPr>
                <w:rFonts w:ascii="宋体"/>
                <w:sz w:val="21"/>
              </w:rPr>
            </w:pPr>
          </w:p>
          <w:p w14:paraId="732D6532">
            <w:pPr>
              <w:pStyle w:val="10"/>
              <w:rPr>
                <w:rFonts w:ascii="宋体"/>
                <w:sz w:val="21"/>
              </w:rPr>
            </w:pPr>
          </w:p>
          <w:p w14:paraId="2CC06048">
            <w:pPr>
              <w:pStyle w:val="10"/>
              <w:rPr>
                <w:rFonts w:ascii="宋体"/>
                <w:sz w:val="21"/>
              </w:rPr>
            </w:pPr>
          </w:p>
          <w:p w14:paraId="4DC3CE2F">
            <w:pPr>
              <w:pStyle w:val="10"/>
              <w:rPr>
                <w:rFonts w:ascii="宋体"/>
                <w:sz w:val="21"/>
              </w:rPr>
            </w:pPr>
          </w:p>
          <w:p w14:paraId="59DC0D78">
            <w:pPr>
              <w:pStyle w:val="10"/>
              <w:rPr>
                <w:rFonts w:ascii="宋体"/>
                <w:sz w:val="21"/>
              </w:rPr>
            </w:pPr>
          </w:p>
          <w:p w14:paraId="44A3BD94">
            <w:pPr>
              <w:pStyle w:val="10"/>
              <w:rPr>
                <w:rFonts w:ascii="宋体"/>
                <w:sz w:val="21"/>
              </w:rPr>
            </w:pPr>
          </w:p>
          <w:p w14:paraId="0D4D71DF">
            <w:pPr>
              <w:pStyle w:val="10"/>
              <w:rPr>
                <w:rFonts w:ascii="宋体"/>
                <w:sz w:val="21"/>
              </w:rPr>
            </w:pPr>
          </w:p>
          <w:p w14:paraId="73CEAADF">
            <w:pPr>
              <w:pStyle w:val="10"/>
              <w:rPr>
                <w:rFonts w:ascii="宋体"/>
                <w:sz w:val="21"/>
              </w:rPr>
            </w:pPr>
          </w:p>
          <w:p w14:paraId="6FD197AF">
            <w:pPr>
              <w:pStyle w:val="10"/>
              <w:rPr>
                <w:rFonts w:ascii="宋体"/>
                <w:sz w:val="21"/>
              </w:rPr>
            </w:pPr>
          </w:p>
          <w:p w14:paraId="78D82D62">
            <w:pPr>
              <w:pStyle w:val="10"/>
              <w:rPr>
                <w:rFonts w:ascii="宋体"/>
                <w:sz w:val="21"/>
              </w:rPr>
            </w:pPr>
          </w:p>
          <w:p w14:paraId="6AD90D81">
            <w:pPr>
              <w:pStyle w:val="10"/>
              <w:rPr>
                <w:rFonts w:ascii="宋体"/>
                <w:sz w:val="21"/>
              </w:rPr>
            </w:pPr>
          </w:p>
          <w:p w14:paraId="54F69EB5">
            <w:pPr>
              <w:pStyle w:val="10"/>
              <w:rPr>
                <w:rFonts w:ascii="宋体"/>
                <w:sz w:val="21"/>
              </w:rPr>
            </w:pPr>
          </w:p>
          <w:p w14:paraId="7B8FD6BF">
            <w:pPr>
              <w:pStyle w:val="10"/>
              <w:rPr>
                <w:rFonts w:ascii="宋体"/>
                <w:sz w:val="21"/>
              </w:rPr>
            </w:pPr>
          </w:p>
          <w:p w14:paraId="460982F1">
            <w:pPr>
              <w:pStyle w:val="10"/>
              <w:rPr>
                <w:rFonts w:ascii="宋体"/>
                <w:sz w:val="21"/>
              </w:rPr>
            </w:pPr>
          </w:p>
          <w:p w14:paraId="768B6EED">
            <w:pPr>
              <w:pStyle w:val="10"/>
              <w:rPr>
                <w:rFonts w:ascii="宋体"/>
                <w:sz w:val="21"/>
              </w:rPr>
            </w:pPr>
          </w:p>
          <w:p w14:paraId="294BBBA0">
            <w:pPr>
              <w:pStyle w:val="10"/>
              <w:rPr>
                <w:rFonts w:ascii="宋体"/>
                <w:sz w:val="21"/>
              </w:rPr>
            </w:pPr>
          </w:p>
          <w:p w14:paraId="1C2799BA">
            <w:pPr>
              <w:pStyle w:val="10"/>
              <w:rPr>
                <w:rFonts w:ascii="宋体"/>
                <w:sz w:val="21"/>
              </w:rPr>
            </w:pPr>
          </w:p>
          <w:p w14:paraId="2D56BF65">
            <w:pPr>
              <w:pStyle w:val="10"/>
              <w:rPr>
                <w:rFonts w:ascii="宋体"/>
                <w:sz w:val="21"/>
              </w:rPr>
            </w:pPr>
          </w:p>
          <w:p w14:paraId="604FD761">
            <w:pPr>
              <w:pStyle w:val="10"/>
              <w:rPr>
                <w:rFonts w:ascii="宋体"/>
                <w:sz w:val="21"/>
              </w:rPr>
            </w:pPr>
          </w:p>
          <w:p w14:paraId="2BF58806">
            <w:pPr>
              <w:pStyle w:val="10"/>
              <w:rPr>
                <w:rFonts w:ascii="宋体"/>
                <w:sz w:val="21"/>
              </w:rPr>
            </w:pPr>
          </w:p>
          <w:p w14:paraId="5014F9B5">
            <w:pPr>
              <w:pStyle w:val="10"/>
              <w:spacing w:before="69"/>
              <w:rPr>
                <w:rFonts w:ascii="宋体"/>
                <w:sz w:val="21"/>
              </w:rPr>
            </w:pPr>
          </w:p>
          <w:p w14:paraId="43C1125C">
            <w:pPr>
              <w:pStyle w:val="10"/>
              <w:spacing w:line="257" w:lineRule="exact"/>
              <w:ind w:left="14"/>
              <w:jc w:val="both"/>
              <w:rPr>
                <w:spacing w:val="-6"/>
                <w:sz w:val="21"/>
              </w:rPr>
            </w:pPr>
            <w:r>
              <w:rPr>
                <w:spacing w:val="-2"/>
                <w:sz w:val="21"/>
              </w:rPr>
              <w:t>对建设项目安全设</w:t>
            </w:r>
            <w:r>
              <w:rPr>
                <w:spacing w:val="40"/>
                <w:sz w:val="21"/>
              </w:rPr>
              <w:t xml:space="preserve"> </w:t>
            </w:r>
            <w:r>
              <w:rPr>
                <w:spacing w:val="-2"/>
                <w:sz w:val="21"/>
              </w:rPr>
              <w:t>施“三同时”的监督</w:t>
            </w:r>
            <w:r>
              <w:rPr>
                <w:spacing w:val="-6"/>
                <w:sz w:val="21"/>
              </w:rPr>
              <w:t>检查</w:t>
            </w:r>
          </w:p>
          <w:p w14:paraId="6B755AC1">
            <w:pPr>
              <w:pStyle w:val="10"/>
              <w:spacing w:line="257" w:lineRule="exact"/>
              <w:ind w:left="14"/>
              <w:jc w:val="both"/>
              <w:rPr>
                <w:rFonts w:ascii="楷体" w:eastAsia="楷体"/>
                <w:sz w:val="21"/>
              </w:rPr>
            </w:pPr>
            <w:r>
              <w:rPr>
                <w:rFonts w:ascii="楷体" w:eastAsia="楷体"/>
                <w:sz w:val="21"/>
              </w:rPr>
              <w:t>（</w:t>
            </w:r>
            <w:r>
              <w:rPr>
                <w:rFonts w:ascii="楷体" w:eastAsia="楷体"/>
                <w:spacing w:val="9"/>
                <w:sz w:val="21"/>
              </w:rPr>
              <w:t xml:space="preserve"> 本条涉及生产经</w:t>
            </w:r>
          </w:p>
          <w:p w14:paraId="588F0CDE">
            <w:pPr>
              <w:pStyle w:val="10"/>
              <w:spacing w:line="280" w:lineRule="auto"/>
              <w:ind w:left="14" w:right="3"/>
              <w:rPr>
                <w:sz w:val="21"/>
              </w:rPr>
            </w:pPr>
            <w:r>
              <w:rPr>
                <w:rFonts w:ascii="楷体" w:eastAsia="楷体"/>
                <w:spacing w:val="-2"/>
                <w:sz w:val="21"/>
              </w:rPr>
              <w:t>营单位的事项，限于</w:t>
            </w:r>
            <w:r>
              <w:rPr>
                <w:rFonts w:hint="eastAsia" w:ascii="楷体" w:eastAsia="楷体"/>
                <w:spacing w:val="-2"/>
                <w:sz w:val="21"/>
                <w:lang w:eastAsia="zh-CN"/>
              </w:rPr>
              <w:t>县</w:t>
            </w:r>
            <w:r>
              <w:rPr>
                <w:rFonts w:ascii="楷体" w:eastAsia="楷体"/>
                <w:spacing w:val="23"/>
                <w:sz w:val="21"/>
              </w:rPr>
              <w:t>应急管理</w:t>
            </w:r>
            <w:r>
              <w:rPr>
                <w:rFonts w:hint="eastAsia" w:ascii="楷体" w:eastAsia="楷体"/>
                <w:spacing w:val="23"/>
                <w:sz w:val="21"/>
                <w:lang w:eastAsia="zh-CN"/>
              </w:rPr>
              <w:t>局</w:t>
            </w:r>
            <w:r>
              <w:rPr>
                <w:rFonts w:ascii="楷体" w:eastAsia="楷体"/>
                <w:spacing w:val="23"/>
                <w:sz w:val="21"/>
              </w:rPr>
              <w:t>监管职责范围内的生产</w:t>
            </w:r>
            <w:r>
              <w:rPr>
                <w:rFonts w:ascii="楷体" w:eastAsia="楷体"/>
                <w:spacing w:val="-2"/>
                <w:sz w:val="21"/>
              </w:rPr>
              <w:t>经营单位）</w:t>
            </w:r>
          </w:p>
        </w:tc>
        <w:tc>
          <w:tcPr>
            <w:tcW w:w="1878" w:type="dxa"/>
          </w:tcPr>
          <w:p w14:paraId="47D7CE2D">
            <w:pPr>
              <w:pStyle w:val="10"/>
              <w:rPr>
                <w:rFonts w:ascii="宋体"/>
                <w:sz w:val="21"/>
              </w:rPr>
            </w:pPr>
          </w:p>
          <w:p w14:paraId="7DDB0CE1">
            <w:pPr>
              <w:pStyle w:val="10"/>
              <w:rPr>
                <w:rFonts w:ascii="宋体"/>
                <w:sz w:val="21"/>
              </w:rPr>
            </w:pPr>
          </w:p>
          <w:p w14:paraId="0CAFD945">
            <w:pPr>
              <w:pStyle w:val="10"/>
              <w:spacing w:before="135"/>
              <w:rPr>
                <w:rFonts w:ascii="宋体"/>
                <w:sz w:val="21"/>
              </w:rPr>
            </w:pPr>
          </w:p>
          <w:p w14:paraId="3E392C1E">
            <w:pPr>
              <w:pStyle w:val="10"/>
              <w:spacing w:line="280" w:lineRule="auto"/>
              <w:ind w:left="15" w:right="4"/>
              <w:jc w:val="both"/>
              <w:rPr>
                <w:sz w:val="21"/>
              </w:rPr>
            </w:pPr>
            <w:r>
              <w:rPr>
                <w:spacing w:val="-6"/>
                <w:sz w:val="21"/>
              </w:rPr>
              <w:t>新建、改建、扩建工</w:t>
            </w:r>
            <w:r>
              <w:rPr>
                <w:spacing w:val="19"/>
                <w:sz w:val="21"/>
              </w:rPr>
              <w:t>程项目的安全设施与主体工程同时设</w:t>
            </w:r>
            <w:r>
              <w:rPr>
                <w:spacing w:val="-6"/>
                <w:sz w:val="21"/>
              </w:rPr>
              <w:t>计、同时施工、同时投入生产和使用，以</w:t>
            </w:r>
            <w:r>
              <w:rPr>
                <w:spacing w:val="19"/>
                <w:sz w:val="21"/>
              </w:rPr>
              <w:t>及按规定进行安全</w:t>
            </w:r>
            <w:r>
              <w:rPr>
                <w:spacing w:val="-6"/>
                <w:sz w:val="21"/>
              </w:rPr>
              <w:t>评价、办理设计审查</w:t>
            </w:r>
            <w:r>
              <w:rPr>
                <w:spacing w:val="19"/>
                <w:sz w:val="21"/>
              </w:rPr>
              <w:t>和竣工验收的情况</w:t>
            </w:r>
            <w:r>
              <w:rPr>
                <w:sz w:val="21"/>
              </w:rPr>
              <w:t xml:space="preserve"> </w:t>
            </w:r>
            <w:r>
              <w:rPr>
                <w:spacing w:val="8"/>
                <w:sz w:val="21"/>
              </w:rPr>
              <w:t>[适用于危险化学品</w:t>
            </w:r>
            <w:r>
              <w:rPr>
                <w:spacing w:val="-6"/>
                <w:sz w:val="21"/>
              </w:rPr>
              <w:t>生产、储存的建设项</w:t>
            </w:r>
            <w:r>
              <w:rPr>
                <w:spacing w:val="19"/>
                <w:sz w:val="21"/>
              </w:rPr>
              <w:t>目以及伴有危险化学品产生的化工建</w:t>
            </w:r>
            <w:r>
              <w:rPr>
                <w:spacing w:val="-6"/>
                <w:sz w:val="21"/>
              </w:rPr>
              <w:t>设项目（包括危险化</w:t>
            </w:r>
            <w:r>
              <w:rPr>
                <w:spacing w:val="19"/>
                <w:sz w:val="21"/>
              </w:rPr>
              <w:t>学品长输管道建设</w:t>
            </w:r>
            <w:r>
              <w:rPr>
                <w:spacing w:val="-4"/>
                <w:sz w:val="21"/>
              </w:rPr>
              <w:t>项目）]</w:t>
            </w:r>
          </w:p>
        </w:tc>
        <w:tc>
          <w:tcPr>
            <w:tcW w:w="15503" w:type="dxa"/>
          </w:tcPr>
          <w:p w14:paraId="17BA5AFF">
            <w:pPr>
              <w:pStyle w:val="10"/>
              <w:spacing w:line="341" w:lineRule="exact"/>
              <w:ind w:left="434"/>
              <w:rPr>
                <w:rFonts w:ascii="Microsoft JhengHei" w:eastAsia="Microsoft JhengHei"/>
                <w:b/>
                <w:sz w:val="21"/>
              </w:rPr>
            </w:pPr>
            <w:r>
              <w:rPr>
                <w:rFonts w:ascii="Microsoft JhengHei" w:eastAsia="Microsoft JhengHei"/>
                <w:b/>
                <w:spacing w:val="-2"/>
                <w:sz w:val="21"/>
              </w:rPr>
              <w:t>1</w:t>
            </w:r>
            <w:r>
              <w:rPr>
                <w:rFonts w:ascii="Microsoft JhengHei" w:eastAsia="Microsoft JhengHei"/>
                <w:b/>
                <w:spacing w:val="-3"/>
                <w:sz w:val="21"/>
              </w:rPr>
              <w:t>.《中华人民共和国安全生产法》</w:t>
            </w:r>
          </w:p>
          <w:p w14:paraId="5DB0C2C3">
            <w:pPr>
              <w:pStyle w:val="10"/>
              <w:tabs>
                <w:tab w:val="left" w:pos="1696"/>
              </w:tabs>
              <w:spacing w:before="4" w:line="264" w:lineRule="auto"/>
              <w:ind w:left="14" w:right="4" w:firstLine="420"/>
              <w:rPr>
                <w:sz w:val="21"/>
              </w:rPr>
            </w:pPr>
            <w:r>
              <w:rPr>
                <w:spacing w:val="-2"/>
                <w:sz w:val="21"/>
              </w:rPr>
              <w:t>第三十一条</w:t>
            </w:r>
            <w:r>
              <w:rPr>
                <w:sz w:val="21"/>
              </w:rPr>
              <w:tab/>
            </w:r>
            <w:r>
              <w:rPr>
                <w:spacing w:val="-2"/>
                <w:sz w:val="21"/>
              </w:rPr>
              <w:t>生产经营单位新建、改建、扩建工程项目(以下统称建设项目)的安全设施，必须与主体工程同时设计、同时施工、同时投入生产和使用。安全设施投资应当纳入建设项目概算。</w:t>
            </w:r>
          </w:p>
          <w:p w14:paraId="290CC8A5">
            <w:pPr>
              <w:pStyle w:val="10"/>
              <w:tabs>
                <w:tab w:val="left" w:pos="1694"/>
              </w:tabs>
              <w:spacing w:line="264" w:lineRule="auto"/>
              <w:ind w:left="434" w:right="3508"/>
              <w:rPr>
                <w:sz w:val="21"/>
              </w:rPr>
            </w:pPr>
            <w:r>
              <w:rPr>
                <w:spacing w:val="-2"/>
                <w:sz w:val="21"/>
              </w:rPr>
              <w:t>第三十二条</w:t>
            </w:r>
            <w:r>
              <w:rPr>
                <w:sz w:val="21"/>
              </w:rPr>
              <w:tab/>
            </w:r>
            <w:r>
              <w:rPr>
                <w:spacing w:val="-2"/>
                <w:sz w:val="21"/>
              </w:rPr>
              <w:t>矿山、金属冶炼建设项目和用于生产、储存、装卸危险物品的建设项目，应当按照国家有关规定进行安全评价。第三十三条</w:t>
            </w:r>
            <w:r>
              <w:rPr>
                <w:sz w:val="21"/>
              </w:rPr>
              <w:tab/>
            </w:r>
            <w:r>
              <w:rPr>
                <w:spacing w:val="-2"/>
                <w:sz w:val="21"/>
              </w:rPr>
              <w:t>建设项目安全设施的设计人、设计单位应当对安全设施设计负责。</w:t>
            </w:r>
          </w:p>
          <w:p w14:paraId="63B447E0">
            <w:pPr>
              <w:pStyle w:val="10"/>
              <w:spacing w:line="264" w:lineRule="auto"/>
              <w:ind w:left="14" w:right="3" w:firstLine="420"/>
              <w:rPr>
                <w:sz w:val="21"/>
              </w:rPr>
            </w:pPr>
            <w:r>
              <w:rPr>
                <w:spacing w:val="-2"/>
                <w:sz w:val="21"/>
              </w:rPr>
              <w:t>矿山、金属冶炼建设项目和用于生产、储存、装卸危险物品的建设项目的安全设施设计应当按照国家有关规定报经有关部门审查，审查部门及其负责审查的人员对审查结果负责。</w:t>
            </w:r>
          </w:p>
          <w:p w14:paraId="695E51BD">
            <w:pPr>
              <w:pStyle w:val="10"/>
              <w:spacing w:line="264" w:lineRule="auto"/>
              <w:ind w:left="434" w:right="1"/>
              <w:rPr>
                <w:sz w:val="21"/>
              </w:rPr>
            </w:pPr>
            <w:r>
              <w:rPr>
                <w:sz w:val="21"/>
              </w:rPr>
              <w:t>第三十四条 矿山、金属冶炼建设项目和用于生产、储存、装卸危险物品的建设项目的施工单位必须按照批准的安全设施设计施工，并对安全设施的工程质量负责。</w:t>
            </w:r>
            <w:r>
              <w:rPr>
                <w:spacing w:val="-2"/>
                <w:sz w:val="21"/>
              </w:rPr>
              <w:t>矿山、金属冶炼建设项目和用于生产、储存、装卸危险物品的建设项目竣工投入生产或者使用前，应当由建设单位负责组织对安全设施进行验收；验收合格后，方可</w:t>
            </w:r>
          </w:p>
          <w:p w14:paraId="3BCFA3E7">
            <w:pPr>
              <w:pStyle w:val="10"/>
              <w:spacing w:before="20" w:line="211" w:lineRule="auto"/>
              <w:ind w:left="434" w:right="5608" w:hanging="420"/>
              <w:rPr>
                <w:rFonts w:ascii="Microsoft JhengHei" w:eastAsia="Microsoft JhengHei"/>
                <w:b/>
                <w:sz w:val="21"/>
              </w:rPr>
            </w:pPr>
            <w:r>
              <w:rPr>
                <w:spacing w:val="-2"/>
                <w:sz w:val="21"/>
              </w:rPr>
              <w:t xml:space="preserve">投入生产和使用。负有安全生产监督管理职责的部门应当加强对建设单位验收活动和验收结果的监督核查。 </w:t>
            </w:r>
            <w:r>
              <w:rPr>
                <w:rFonts w:ascii="Microsoft JhengHei" w:eastAsia="Microsoft JhengHei"/>
                <w:b/>
                <w:spacing w:val="-2"/>
                <w:sz w:val="21"/>
              </w:rPr>
              <w:t>2.《危险化学品安全管理条例》</w:t>
            </w:r>
          </w:p>
          <w:p w14:paraId="788FCE80">
            <w:pPr>
              <w:pStyle w:val="10"/>
              <w:spacing w:before="17"/>
              <w:ind w:left="434"/>
              <w:jc w:val="both"/>
              <w:rPr>
                <w:sz w:val="21"/>
              </w:rPr>
            </w:pPr>
            <w:r>
              <w:rPr>
                <w:spacing w:val="-3"/>
                <w:sz w:val="21"/>
              </w:rPr>
              <w:t>第十二条  新建、改建、扩建生产、储存危险化学品的建设项目(以下简称建设项目)，应当由安全生产监督管理部门进行安全条件审查。</w:t>
            </w:r>
          </w:p>
          <w:p w14:paraId="2EDC5EE3">
            <w:pPr>
              <w:pStyle w:val="10"/>
              <w:spacing w:before="27" w:line="264" w:lineRule="auto"/>
              <w:ind w:left="14" w:right="5" w:firstLine="420"/>
              <w:jc w:val="both"/>
              <w:rPr>
                <w:sz w:val="21"/>
              </w:rPr>
            </w:pPr>
            <w:r>
              <w:rPr>
                <w:spacing w:val="-2"/>
                <w:sz w:val="21"/>
              </w:rPr>
              <w:t>建设单位应当对建设项目进行安全条件论证，委托具备国家规定的资质条件的机构对建设项目进行安全评价，并将安全条件论证和安全评价的情况报告报建设项目所</w:t>
            </w:r>
            <w:r>
              <w:rPr>
                <w:sz w:val="21"/>
              </w:rPr>
              <w:t>在地设区的市级以上人民政府安全生产监督管理部门；安全生产监督管理部门应当自收到报告之日起 45 日内作出审查决定，并书面通知建设单位。具体办法由国务院安</w:t>
            </w:r>
            <w:r>
              <w:rPr>
                <w:spacing w:val="-2"/>
                <w:sz w:val="21"/>
              </w:rPr>
              <w:t>全生产监督管理部门制定。</w:t>
            </w:r>
          </w:p>
          <w:p w14:paraId="656010C4">
            <w:pPr>
              <w:pStyle w:val="10"/>
              <w:spacing w:before="22" w:line="211" w:lineRule="auto"/>
              <w:ind w:left="434" w:right="2459"/>
              <w:rPr>
                <w:rFonts w:ascii="Microsoft JhengHei" w:eastAsia="Microsoft JhengHei"/>
                <w:b/>
                <w:sz w:val="21"/>
              </w:rPr>
            </w:pPr>
            <w:r>
              <w:rPr>
                <w:spacing w:val="-2"/>
                <w:sz w:val="21"/>
              </w:rPr>
              <w:t xml:space="preserve">新建、改建、扩建储存、装卸危险化学品的港口建设项目，由港口行政管理部门按照国务院交通运输主管部门的规定进行安全条件审查。 </w:t>
            </w:r>
            <w:r>
              <w:rPr>
                <w:rFonts w:ascii="Microsoft JhengHei" w:eastAsia="Microsoft JhengHei"/>
                <w:b/>
                <w:spacing w:val="-2"/>
                <w:sz w:val="21"/>
              </w:rPr>
              <w:t>3.《危险化学品建设项目安全监督管理办法》</w:t>
            </w:r>
          </w:p>
          <w:p w14:paraId="163905A0">
            <w:pPr>
              <w:pStyle w:val="10"/>
              <w:tabs>
                <w:tab w:val="left" w:pos="1274"/>
              </w:tabs>
              <w:spacing w:before="18" w:line="264" w:lineRule="auto"/>
              <w:ind w:left="14" w:right="1" w:firstLine="420"/>
              <w:rPr>
                <w:sz w:val="21"/>
              </w:rPr>
            </w:pPr>
            <w:r>
              <w:rPr>
                <w:spacing w:val="-4"/>
                <w:sz w:val="21"/>
              </w:rPr>
              <w:t>第四条</w:t>
            </w:r>
            <w:r>
              <w:rPr>
                <w:sz w:val="21"/>
              </w:rPr>
              <w:tab/>
            </w:r>
            <w:r>
              <w:rPr>
                <w:spacing w:val="-2"/>
                <w:sz w:val="21"/>
              </w:rPr>
              <w:t>国家安全生产监督管理总局指导、监督全国建设项目安全审查和建设项目安全设施竣工验收的实施工作，并负责实施下列建设项目的安全审查：（一）国务院审批（核准、备案）的；（二）跨省、自治区、直辖市的。</w:t>
            </w:r>
          </w:p>
          <w:p w14:paraId="4258C9F4">
            <w:pPr>
              <w:pStyle w:val="10"/>
              <w:spacing w:line="264" w:lineRule="auto"/>
              <w:ind w:left="14" w:right="1" w:firstLine="420"/>
              <w:rPr>
                <w:sz w:val="21"/>
              </w:rPr>
            </w:pPr>
            <w:r>
              <w:rPr>
                <w:spacing w:val="-2"/>
                <w:sz w:val="21"/>
              </w:rPr>
              <w:t>省、自治区、直辖市人民政府安全生产监督管理部门（以下简称省级安全生产监督管理部门）指导、监督本行政区域内建设项目安全审查和建设项目安全设施竣工验</w:t>
            </w:r>
            <w:r>
              <w:rPr>
                <w:spacing w:val="-4"/>
                <w:sz w:val="21"/>
              </w:rPr>
              <w:t>收的监督管理工作，确定并公布本部门和本行政区域内由设区的市级人民政府安全生产监督管理部门（以下简称市级安全生产监督管理部门）</w:t>
            </w:r>
            <w:r>
              <w:rPr>
                <w:spacing w:val="-5"/>
                <w:sz w:val="21"/>
              </w:rPr>
              <w:t>实施的前款规定以外的建设</w:t>
            </w:r>
          </w:p>
          <w:p w14:paraId="5EC4082E">
            <w:pPr>
              <w:pStyle w:val="10"/>
              <w:spacing w:line="250" w:lineRule="exact"/>
              <w:ind w:left="14"/>
              <w:rPr>
                <w:sz w:val="21"/>
              </w:rPr>
            </w:pPr>
            <w:r>
              <w:rPr>
                <w:spacing w:val="-3"/>
                <w:sz w:val="21"/>
              </w:rPr>
              <w:t>项目范围，并报国家安全生产监督管理总局备案。</w:t>
            </w:r>
          </w:p>
        </w:tc>
        <w:tc>
          <w:tcPr>
            <w:tcW w:w="644" w:type="dxa"/>
          </w:tcPr>
          <w:p w14:paraId="355EB20D">
            <w:pPr>
              <w:pStyle w:val="10"/>
              <w:rPr>
                <w:rFonts w:ascii="宋体"/>
                <w:sz w:val="21"/>
              </w:rPr>
            </w:pPr>
          </w:p>
          <w:p w14:paraId="064C80E8">
            <w:pPr>
              <w:pStyle w:val="10"/>
              <w:rPr>
                <w:rFonts w:ascii="宋体"/>
                <w:sz w:val="21"/>
              </w:rPr>
            </w:pPr>
          </w:p>
          <w:p w14:paraId="37457FFB">
            <w:pPr>
              <w:pStyle w:val="10"/>
              <w:rPr>
                <w:rFonts w:ascii="宋体"/>
                <w:sz w:val="21"/>
              </w:rPr>
            </w:pPr>
          </w:p>
          <w:p w14:paraId="4515BE44">
            <w:pPr>
              <w:pStyle w:val="10"/>
              <w:rPr>
                <w:rFonts w:ascii="宋体"/>
                <w:sz w:val="21"/>
              </w:rPr>
            </w:pPr>
          </w:p>
          <w:p w14:paraId="7CAF809F">
            <w:pPr>
              <w:pStyle w:val="10"/>
              <w:rPr>
                <w:rFonts w:ascii="宋体"/>
                <w:sz w:val="21"/>
              </w:rPr>
            </w:pPr>
          </w:p>
          <w:p w14:paraId="79679427">
            <w:pPr>
              <w:pStyle w:val="10"/>
              <w:rPr>
                <w:rFonts w:ascii="宋体"/>
                <w:sz w:val="21"/>
              </w:rPr>
            </w:pPr>
          </w:p>
          <w:p w14:paraId="798F422E">
            <w:pPr>
              <w:pStyle w:val="10"/>
              <w:rPr>
                <w:rFonts w:ascii="宋体"/>
                <w:sz w:val="21"/>
              </w:rPr>
            </w:pPr>
          </w:p>
          <w:p w14:paraId="1619A9D8">
            <w:pPr>
              <w:pStyle w:val="10"/>
              <w:rPr>
                <w:rFonts w:ascii="宋体"/>
                <w:sz w:val="21"/>
              </w:rPr>
            </w:pPr>
          </w:p>
          <w:p w14:paraId="655F82D3">
            <w:pPr>
              <w:pStyle w:val="10"/>
              <w:rPr>
                <w:rFonts w:ascii="宋体"/>
                <w:sz w:val="21"/>
              </w:rPr>
            </w:pPr>
          </w:p>
          <w:p w14:paraId="717801E3">
            <w:pPr>
              <w:pStyle w:val="10"/>
              <w:spacing w:line="280" w:lineRule="auto"/>
              <w:ind w:left="15" w:right="199"/>
              <w:jc w:val="both"/>
              <w:rPr>
                <w:sz w:val="21"/>
              </w:rPr>
            </w:pPr>
            <w:r>
              <w:rPr>
                <w:rFonts w:hint="eastAsia" w:eastAsia="宋体"/>
                <w:spacing w:val="-6"/>
                <w:sz w:val="21"/>
                <w:lang w:eastAsia="zh-CN"/>
              </w:rPr>
              <w:t>宝丰县应急管理局</w:t>
            </w:r>
          </w:p>
        </w:tc>
        <w:tc>
          <w:tcPr>
            <w:tcW w:w="650" w:type="dxa"/>
          </w:tcPr>
          <w:p w14:paraId="71EEE926">
            <w:pPr>
              <w:pStyle w:val="10"/>
              <w:rPr>
                <w:rFonts w:ascii="宋体"/>
                <w:sz w:val="21"/>
              </w:rPr>
            </w:pPr>
          </w:p>
          <w:p w14:paraId="0C63D3EE">
            <w:pPr>
              <w:pStyle w:val="10"/>
              <w:rPr>
                <w:rFonts w:ascii="宋体"/>
                <w:sz w:val="21"/>
              </w:rPr>
            </w:pPr>
          </w:p>
          <w:p w14:paraId="5F7E6476">
            <w:pPr>
              <w:pStyle w:val="10"/>
              <w:rPr>
                <w:rFonts w:ascii="宋体"/>
                <w:sz w:val="21"/>
              </w:rPr>
            </w:pPr>
          </w:p>
          <w:p w14:paraId="753BC435">
            <w:pPr>
              <w:pStyle w:val="10"/>
              <w:rPr>
                <w:rFonts w:ascii="宋体"/>
                <w:sz w:val="21"/>
              </w:rPr>
            </w:pPr>
          </w:p>
          <w:p w14:paraId="756127F4">
            <w:pPr>
              <w:pStyle w:val="10"/>
              <w:rPr>
                <w:rFonts w:ascii="宋体"/>
                <w:sz w:val="21"/>
              </w:rPr>
            </w:pPr>
          </w:p>
          <w:p w14:paraId="022571C8">
            <w:pPr>
              <w:pStyle w:val="10"/>
              <w:rPr>
                <w:rFonts w:ascii="宋体"/>
                <w:sz w:val="21"/>
              </w:rPr>
            </w:pPr>
          </w:p>
          <w:p w14:paraId="6D75B3C9">
            <w:pPr>
              <w:pStyle w:val="10"/>
              <w:rPr>
                <w:rFonts w:ascii="宋体"/>
                <w:sz w:val="21"/>
              </w:rPr>
            </w:pPr>
          </w:p>
          <w:p w14:paraId="58B8E9F0">
            <w:pPr>
              <w:pStyle w:val="10"/>
              <w:rPr>
                <w:rFonts w:ascii="宋体"/>
                <w:sz w:val="21"/>
              </w:rPr>
            </w:pPr>
          </w:p>
          <w:p w14:paraId="186CDDB2">
            <w:pPr>
              <w:pStyle w:val="10"/>
              <w:rPr>
                <w:rFonts w:ascii="宋体"/>
                <w:sz w:val="21"/>
              </w:rPr>
            </w:pPr>
          </w:p>
          <w:p w14:paraId="36CD8C79">
            <w:pPr>
              <w:pStyle w:val="10"/>
              <w:rPr>
                <w:rFonts w:ascii="宋体"/>
                <w:sz w:val="21"/>
              </w:rPr>
            </w:pPr>
          </w:p>
          <w:p w14:paraId="76E026DB">
            <w:pPr>
              <w:pStyle w:val="10"/>
              <w:spacing w:before="31"/>
              <w:rPr>
                <w:rFonts w:ascii="宋体"/>
                <w:sz w:val="21"/>
              </w:rPr>
            </w:pPr>
          </w:p>
          <w:p w14:paraId="5EB483F2">
            <w:pPr>
              <w:pStyle w:val="10"/>
              <w:spacing w:before="1" w:line="280" w:lineRule="auto"/>
              <w:ind w:left="115" w:right="105"/>
              <w:rPr>
                <w:sz w:val="21"/>
              </w:rPr>
            </w:pPr>
            <w:r>
              <w:rPr>
                <w:spacing w:val="-6"/>
                <w:sz w:val="21"/>
              </w:rPr>
              <w:t>现场</w:t>
            </w:r>
            <w:r>
              <w:rPr>
                <w:spacing w:val="-8"/>
                <w:sz w:val="21"/>
              </w:rPr>
              <w:t>检查</w:t>
            </w:r>
          </w:p>
        </w:tc>
      </w:tr>
      <w:tr w14:paraId="4FE39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1" w:hRule="atLeast"/>
        </w:trPr>
        <w:tc>
          <w:tcPr>
            <w:tcW w:w="755" w:type="dxa"/>
            <w:vMerge w:val="continue"/>
            <w:tcBorders>
              <w:top w:val="nil"/>
            </w:tcBorders>
          </w:tcPr>
          <w:p w14:paraId="697EA2AD">
            <w:pPr>
              <w:rPr>
                <w:sz w:val="2"/>
                <w:szCs w:val="2"/>
              </w:rPr>
            </w:pPr>
          </w:p>
        </w:tc>
        <w:tc>
          <w:tcPr>
            <w:tcW w:w="1917" w:type="dxa"/>
            <w:vMerge w:val="continue"/>
            <w:tcBorders>
              <w:top w:val="nil"/>
            </w:tcBorders>
          </w:tcPr>
          <w:p w14:paraId="4DD40180">
            <w:pPr>
              <w:rPr>
                <w:sz w:val="2"/>
                <w:szCs w:val="2"/>
              </w:rPr>
            </w:pPr>
          </w:p>
        </w:tc>
        <w:tc>
          <w:tcPr>
            <w:tcW w:w="1878" w:type="dxa"/>
          </w:tcPr>
          <w:p w14:paraId="667BD4FA">
            <w:pPr>
              <w:pStyle w:val="10"/>
              <w:rPr>
                <w:rFonts w:ascii="宋体"/>
                <w:sz w:val="21"/>
              </w:rPr>
            </w:pPr>
          </w:p>
          <w:p w14:paraId="44225335">
            <w:pPr>
              <w:pStyle w:val="10"/>
              <w:rPr>
                <w:rFonts w:ascii="宋体"/>
                <w:sz w:val="21"/>
              </w:rPr>
            </w:pPr>
          </w:p>
          <w:p w14:paraId="05851689">
            <w:pPr>
              <w:pStyle w:val="10"/>
              <w:rPr>
                <w:rFonts w:ascii="宋体"/>
                <w:sz w:val="21"/>
              </w:rPr>
            </w:pPr>
          </w:p>
          <w:p w14:paraId="54A2A5D0">
            <w:pPr>
              <w:pStyle w:val="10"/>
              <w:rPr>
                <w:rFonts w:ascii="宋体"/>
                <w:sz w:val="21"/>
              </w:rPr>
            </w:pPr>
          </w:p>
          <w:p w14:paraId="125EFAEE">
            <w:pPr>
              <w:pStyle w:val="10"/>
              <w:rPr>
                <w:rFonts w:ascii="宋体"/>
                <w:sz w:val="21"/>
              </w:rPr>
            </w:pPr>
          </w:p>
          <w:p w14:paraId="67A85347">
            <w:pPr>
              <w:pStyle w:val="10"/>
              <w:spacing w:before="6"/>
              <w:rPr>
                <w:rFonts w:ascii="宋体"/>
                <w:sz w:val="21"/>
              </w:rPr>
            </w:pPr>
          </w:p>
          <w:p w14:paraId="78454942">
            <w:pPr>
              <w:pStyle w:val="10"/>
              <w:spacing w:line="280" w:lineRule="auto"/>
              <w:ind w:left="15" w:right="-44"/>
              <w:rPr>
                <w:sz w:val="21"/>
              </w:rPr>
            </w:pPr>
            <w:r>
              <w:rPr>
                <w:spacing w:val="-2"/>
                <w:sz w:val="21"/>
              </w:rPr>
              <w:t>新建、改建、扩建工程项目安全设施与</w:t>
            </w:r>
            <w:r>
              <w:rPr>
                <w:spacing w:val="40"/>
                <w:sz w:val="21"/>
              </w:rPr>
              <w:t xml:space="preserve"> </w:t>
            </w:r>
            <w:r>
              <w:rPr>
                <w:spacing w:val="-2"/>
                <w:sz w:val="21"/>
              </w:rPr>
              <w:t>主体工程同时设计、同时施工、同时投入生产和使用，以及按规定进行安全评价、办理设计审查和竣工验收的情况（适用于非煤矿山建设项目）</w:t>
            </w:r>
          </w:p>
        </w:tc>
        <w:tc>
          <w:tcPr>
            <w:tcW w:w="15503" w:type="dxa"/>
          </w:tcPr>
          <w:p w14:paraId="571AF194">
            <w:pPr>
              <w:pStyle w:val="10"/>
              <w:spacing w:before="166"/>
              <w:ind w:left="434"/>
              <w:rPr>
                <w:rFonts w:ascii="Microsoft JhengHei" w:eastAsia="Microsoft JhengHei"/>
                <w:b/>
                <w:sz w:val="21"/>
              </w:rPr>
            </w:pPr>
            <w:r>
              <w:rPr>
                <w:rFonts w:ascii="Microsoft JhengHei" w:eastAsia="Microsoft JhengHei"/>
                <w:b/>
                <w:spacing w:val="-2"/>
                <w:sz w:val="21"/>
              </w:rPr>
              <w:t>1</w:t>
            </w:r>
            <w:r>
              <w:rPr>
                <w:rFonts w:ascii="Microsoft JhengHei" w:eastAsia="Microsoft JhengHei"/>
                <w:b/>
                <w:spacing w:val="-3"/>
                <w:sz w:val="21"/>
              </w:rPr>
              <w:t>.《中华人民共和国安全生产法》</w:t>
            </w:r>
          </w:p>
          <w:p w14:paraId="2626339D">
            <w:pPr>
              <w:pStyle w:val="10"/>
              <w:tabs>
                <w:tab w:val="left" w:pos="1696"/>
              </w:tabs>
              <w:spacing w:before="4" w:line="264" w:lineRule="auto"/>
              <w:ind w:left="14" w:right="4" w:firstLine="420"/>
              <w:rPr>
                <w:sz w:val="21"/>
              </w:rPr>
            </w:pPr>
            <w:r>
              <w:rPr>
                <w:spacing w:val="-2"/>
                <w:sz w:val="21"/>
              </w:rPr>
              <w:t>第三十一条</w:t>
            </w:r>
            <w:r>
              <w:rPr>
                <w:sz w:val="21"/>
              </w:rPr>
              <w:tab/>
            </w:r>
            <w:r>
              <w:rPr>
                <w:spacing w:val="-2"/>
                <w:sz w:val="21"/>
              </w:rPr>
              <w:t>生产经营单位新建、改建、扩建工程项目(以下统称建设项目)的安全设施，必须与主体工程同时设计、同时施工、同时投入生产和使用。安全设施投资应当纳入建设项目概算。</w:t>
            </w:r>
          </w:p>
          <w:p w14:paraId="30B538F5">
            <w:pPr>
              <w:pStyle w:val="10"/>
              <w:tabs>
                <w:tab w:val="left" w:pos="1694"/>
              </w:tabs>
              <w:spacing w:line="264" w:lineRule="auto"/>
              <w:ind w:left="434" w:right="3508"/>
              <w:rPr>
                <w:sz w:val="21"/>
              </w:rPr>
            </w:pPr>
            <w:r>
              <w:rPr>
                <w:spacing w:val="-2"/>
                <w:sz w:val="21"/>
              </w:rPr>
              <w:t>第三十二条</w:t>
            </w:r>
            <w:r>
              <w:rPr>
                <w:sz w:val="21"/>
              </w:rPr>
              <w:tab/>
            </w:r>
            <w:r>
              <w:rPr>
                <w:spacing w:val="-2"/>
                <w:sz w:val="21"/>
              </w:rPr>
              <w:t>矿山、金属冶炼建设项目和用于生产、储存、装卸危险物品的建设项目，应当按照国家有关规定进行安全评价。第三十三条</w:t>
            </w:r>
            <w:r>
              <w:rPr>
                <w:sz w:val="21"/>
              </w:rPr>
              <w:tab/>
            </w:r>
            <w:r>
              <w:rPr>
                <w:spacing w:val="-2"/>
                <w:sz w:val="21"/>
              </w:rPr>
              <w:t>建设项目安全设施的设计人、设计单位应当对安全设施设计负责。</w:t>
            </w:r>
          </w:p>
          <w:p w14:paraId="6D7C67BE">
            <w:pPr>
              <w:pStyle w:val="10"/>
              <w:spacing w:line="264" w:lineRule="auto"/>
              <w:ind w:left="14" w:right="3" w:firstLine="420"/>
              <w:rPr>
                <w:sz w:val="21"/>
              </w:rPr>
            </w:pPr>
            <w:r>
              <w:rPr>
                <w:spacing w:val="-2"/>
                <w:sz w:val="21"/>
              </w:rPr>
              <w:t>矿山、金属冶炼建设项目和用于生产、储存、装卸危险物品的建设项目的安全设施设计应当按照国家有关规定报经有关部门审查，审查部门及其负责审查的人员对审查结果负责。</w:t>
            </w:r>
          </w:p>
          <w:p w14:paraId="6467E5E4">
            <w:pPr>
              <w:pStyle w:val="10"/>
              <w:tabs>
                <w:tab w:val="left" w:pos="1694"/>
              </w:tabs>
              <w:spacing w:line="264" w:lineRule="auto"/>
              <w:ind w:left="434" w:right="-72"/>
              <w:rPr>
                <w:sz w:val="21"/>
              </w:rPr>
            </w:pPr>
            <w:r>
              <w:rPr>
                <w:spacing w:val="-2"/>
                <w:sz w:val="21"/>
              </w:rPr>
              <w:t>第三十四条</w:t>
            </w:r>
            <w:r>
              <w:rPr>
                <w:sz w:val="21"/>
              </w:rPr>
              <w:tab/>
            </w:r>
            <w:r>
              <w:rPr>
                <w:spacing w:val="-2"/>
                <w:sz w:val="21"/>
              </w:rPr>
              <w:t>矿山、金属冶炼建设项目和用于生产、储存、装卸危险物品的建设项目的施工单位必须按照批准的安全设施设计施工，并对安全设施的工程质量负责。矿山、金属冶炼建设项目和用于生产、储存、装卸危险物品的建设项目竣工投入生产或者使用前，应当由建设单位负责组织对安全设施进行验收；验收合格后，方可</w:t>
            </w:r>
          </w:p>
          <w:p w14:paraId="51C6120D">
            <w:pPr>
              <w:pStyle w:val="10"/>
              <w:spacing w:before="20" w:line="211" w:lineRule="auto"/>
              <w:ind w:left="434" w:right="5608" w:hanging="420"/>
              <w:rPr>
                <w:rFonts w:ascii="Microsoft JhengHei" w:hAnsi="Microsoft JhengHei" w:eastAsia="Microsoft JhengHei"/>
                <w:b/>
                <w:sz w:val="21"/>
              </w:rPr>
            </w:pPr>
            <w:r>
              <w:rPr>
                <w:spacing w:val="-2"/>
                <w:sz w:val="21"/>
              </w:rPr>
              <w:t xml:space="preserve">投入生产和使用。负有安全生产监督管理职责的部门应当加强对建设单位验收活动和验收结果的监督核查。 </w:t>
            </w:r>
            <w:r>
              <w:rPr>
                <w:rFonts w:ascii="Microsoft JhengHei" w:hAnsi="Microsoft JhengHei" w:eastAsia="Microsoft JhengHei"/>
                <w:b/>
                <w:spacing w:val="-2"/>
                <w:sz w:val="21"/>
              </w:rPr>
              <w:t>2.《建设项目安全设施“三同时”监督管理办法》</w:t>
            </w:r>
          </w:p>
          <w:p w14:paraId="1CE79AEE">
            <w:pPr>
              <w:pStyle w:val="10"/>
              <w:tabs>
                <w:tab w:val="left" w:pos="1274"/>
              </w:tabs>
              <w:spacing w:before="17" w:line="264" w:lineRule="auto"/>
              <w:ind w:left="14" w:right="3" w:firstLine="420"/>
              <w:rPr>
                <w:sz w:val="21"/>
              </w:rPr>
            </w:pPr>
            <w:r>
              <w:rPr>
                <w:spacing w:val="-4"/>
                <w:sz w:val="21"/>
              </w:rPr>
              <w:t>第五条</w:t>
            </w:r>
            <w:r>
              <w:rPr>
                <w:sz w:val="21"/>
              </w:rPr>
              <w:tab/>
            </w:r>
            <w:r>
              <w:rPr>
                <w:spacing w:val="-2"/>
                <w:sz w:val="21"/>
              </w:rPr>
              <w:t>国家安全生产监督管理总局对全国建设项目安全设施“三同时”实施综合监督管理，并在国务院规定的职责范围内承担国务院及其有关主管部门审批、核准或者备案的建设项目安全设施“三同时”的监督管理。</w:t>
            </w:r>
          </w:p>
          <w:p w14:paraId="0F53179B">
            <w:pPr>
              <w:pStyle w:val="10"/>
              <w:spacing w:line="264" w:lineRule="auto"/>
              <w:ind w:left="14" w:right="1" w:firstLine="420"/>
              <w:rPr>
                <w:sz w:val="21"/>
              </w:rPr>
            </w:pPr>
            <w:r>
              <w:rPr>
                <w:spacing w:val="-2"/>
                <w:sz w:val="21"/>
              </w:rPr>
              <w:t>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w:t>
            </w:r>
          </w:p>
          <w:p w14:paraId="6F03623E">
            <w:pPr>
              <w:pStyle w:val="10"/>
              <w:spacing w:line="272" w:lineRule="exact"/>
              <w:ind w:left="434"/>
              <w:rPr>
                <w:sz w:val="21"/>
              </w:rPr>
            </w:pPr>
            <w:r>
              <w:rPr>
                <w:spacing w:val="-3"/>
                <w:sz w:val="21"/>
              </w:rPr>
              <w:t>跨两个及两个以上行政区域的建设项目安全设施“三同时”由其共同的上一级人民政府安全生产监督管理部门实施监督管理。</w:t>
            </w:r>
          </w:p>
          <w:p w14:paraId="766A55CE">
            <w:pPr>
              <w:pStyle w:val="10"/>
              <w:spacing w:before="27" w:line="264" w:lineRule="auto"/>
              <w:ind w:left="14" w:right="1" w:firstLine="420"/>
              <w:rPr>
                <w:sz w:val="21"/>
              </w:rPr>
            </w:pPr>
            <w:r>
              <w:rPr>
                <w:spacing w:val="-2"/>
                <w:sz w:val="21"/>
              </w:rPr>
              <w:t>上一级人民政府安全生产监督管理部门根据工作需要，可以将其负责监督管理的建设项目安全设施“三同时”工作委托下一级人民政府安全生产监督管理部门实施监</w:t>
            </w:r>
            <w:r>
              <w:rPr>
                <w:spacing w:val="-4"/>
                <w:sz w:val="21"/>
              </w:rPr>
              <w:t>督管理。</w:t>
            </w:r>
          </w:p>
          <w:p w14:paraId="4A573DE1">
            <w:pPr>
              <w:pStyle w:val="10"/>
              <w:spacing w:line="296" w:lineRule="exact"/>
              <w:ind w:left="434"/>
              <w:rPr>
                <w:rFonts w:ascii="Microsoft JhengHei" w:eastAsia="Microsoft JhengHei"/>
                <w:b/>
                <w:sz w:val="21"/>
              </w:rPr>
            </w:pPr>
            <w:r>
              <w:rPr>
                <w:rFonts w:ascii="Microsoft JhengHei" w:eastAsia="Microsoft JhengHei"/>
                <w:b/>
                <w:spacing w:val="-4"/>
                <w:sz w:val="21"/>
              </w:rPr>
              <w:t>3</w:t>
            </w:r>
            <w:r>
              <w:rPr>
                <w:rFonts w:ascii="Microsoft JhengHei" w:eastAsia="Microsoft JhengHei"/>
                <w:b/>
                <w:spacing w:val="-5"/>
                <w:sz w:val="21"/>
              </w:rPr>
              <w:t>.《尾矿库安全监督管理规定》</w:t>
            </w:r>
          </w:p>
          <w:p w14:paraId="5CA297D7">
            <w:pPr>
              <w:pStyle w:val="10"/>
              <w:tabs>
                <w:tab w:val="left" w:pos="1694"/>
              </w:tabs>
              <w:spacing w:before="4"/>
              <w:ind w:left="434"/>
              <w:rPr>
                <w:sz w:val="21"/>
              </w:rPr>
            </w:pPr>
            <w:r>
              <w:rPr>
                <w:spacing w:val="-2"/>
                <w:sz w:val="21"/>
              </w:rPr>
              <w:t>第三十五</w:t>
            </w:r>
            <w:r>
              <w:rPr>
                <w:spacing w:val="-10"/>
                <w:sz w:val="21"/>
              </w:rPr>
              <w:t>条</w:t>
            </w:r>
            <w:r>
              <w:rPr>
                <w:sz w:val="21"/>
              </w:rPr>
              <w:tab/>
            </w:r>
            <w:r>
              <w:rPr>
                <w:spacing w:val="-2"/>
                <w:sz w:val="21"/>
              </w:rPr>
              <w:t>安全生产监督管理部门应当加强对尾矿库生产经营单位安全生产的监督检查，对检查中发现的事故隐患和违法违规生产行为，依法作出处理</w:t>
            </w:r>
            <w:r>
              <w:rPr>
                <w:spacing w:val="-10"/>
                <w:sz w:val="21"/>
              </w:rPr>
              <w:t>。</w:t>
            </w:r>
          </w:p>
        </w:tc>
        <w:tc>
          <w:tcPr>
            <w:tcW w:w="644" w:type="dxa"/>
          </w:tcPr>
          <w:p w14:paraId="7BBEDA17">
            <w:pPr>
              <w:pStyle w:val="10"/>
              <w:rPr>
                <w:rFonts w:ascii="宋体"/>
                <w:sz w:val="21"/>
              </w:rPr>
            </w:pPr>
          </w:p>
          <w:p w14:paraId="43735BEC">
            <w:pPr>
              <w:pStyle w:val="10"/>
              <w:rPr>
                <w:rFonts w:ascii="宋体"/>
                <w:sz w:val="21"/>
              </w:rPr>
            </w:pPr>
          </w:p>
          <w:p w14:paraId="102E0DB2">
            <w:pPr>
              <w:pStyle w:val="10"/>
              <w:rPr>
                <w:rFonts w:ascii="宋体"/>
                <w:sz w:val="21"/>
              </w:rPr>
            </w:pPr>
          </w:p>
          <w:p w14:paraId="07E952B9">
            <w:pPr>
              <w:pStyle w:val="10"/>
              <w:rPr>
                <w:rFonts w:ascii="宋体"/>
                <w:sz w:val="21"/>
              </w:rPr>
            </w:pPr>
          </w:p>
          <w:p w14:paraId="2E0D3E47">
            <w:pPr>
              <w:pStyle w:val="10"/>
              <w:rPr>
                <w:rFonts w:ascii="宋体"/>
                <w:sz w:val="21"/>
              </w:rPr>
            </w:pPr>
          </w:p>
          <w:p w14:paraId="4805564C">
            <w:pPr>
              <w:pStyle w:val="10"/>
              <w:rPr>
                <w:rFonts w:ascii="宋体"/>
                <w:sz w:val="21"/>
              </w:rPr>
            </w:pPr>
          </w:p>
          <w:p w14:paraId="308D8EE5">
            <w:pPr>
              <w:pStyle w:val="10"/>
              <w:rPr>
                <w:rFonts w:ascii="宋体"/>
                <w:sz w:val="21"/>
              </w:rPr>
            </w:pPr>
          </w:p>
          <w:p w14:paraId="4F1F3EE5">
            <w:pPr>
              <w:pStyle w:val="10"/>
              <w:rPr>
                <w:rFonts w:ascii="宋体"/>
                <w:sz w:val="21"/>
              </w:rPr>
            </w:pPr>
          </w:p>
          <w:p w14:paraId="3F7AB912">
            <w:pPr>
              <w:pStyle w:val="10"/>
              <w:rPr>
                <w:rFonts w:ascii="宋体"/>
                <w:sz w:val="21"/>
              </w:rPr>
            </w:pPr>
          </w:p>
          <w:p w14:paraId="4FED2494">
            <w:pPr>
              <w:pStyle w:val="10"/>
              <w:spacing w:line="280" w:lineRule="auto"/>
              <w:ind w:left="15" w:right="199"/>
              <w:jc w:val="both"/>
              <w:rPr>
                <w:sz w:val="21"/>
              </w:rPr>
            </w:pPr>
            <w:r>
              <w:rPr>
                <w:rFonts w:hint="eastAsia" w:eastAsia="宋体"/>
                <w:spacing w:val="-6"/>
                <w:sz w:val="21"/>
                <w:lang w:eastAsia="zh-CN"/>
              </w:rPr>
              <w:t>宝丰县应急管理局</w:t>
            </w:r>
          </w:p>
        </w:tc>
        <w:tc>
          <w:tcPr>
            <w:tcW w:w="650" w:type="dxa"/>
          </w:tcPr>
          <w:p w14:paraId="1D7D4DB7">
            <w:pPr>
              <w:pStyle w:val="10"/>
              <w:rPr>
                <w:rFonts w:ascii="宋体"/>
                <w:sz w:val="21"/>
              </w:rPr>
            </w:pPr>
          </w:p>
          <w:p w14:paraId="2C6F4447">
            <w:pPr>
              <w:pStyle w:val="10"/>
              <w:rPr>
                <w:rFonts w:ascii="宋体"/>
                <w:sz w:val="21"/>
              </w:rPr>
            </w:pPr>
          </w:p>
          <w:p w14:paraId="45B31207">
            <w:pPr>
              <w:pStyle w:val="10"/>
              <w:rPr>
                <w:rFonts w:ascii="宋体"/>
                <w:sz w:val="21"/>
              </w:rPr>
            </w:pPr>
          </w:p>
          <w:p w14:paraId="02119CFC">
            <w:pPr>
              <w:pStyle w:val="10"/>
              <w:rPr>
                <w:rFonts w:ascii="宋体"/>
                <w:sz w:val="21"/>
              </w:rPr>
            </w:pPr>
          </w:p>
          <w:p w14:paraId="46158D9F">
            <w:pPr>
              <w:pStyle w:val="10"/>
              <w:rPr>
                <w:rFonts w:ascii="宋体"/>
                <w:sz w:val="21"/>
              </w:rPr>
            </w:pPr>
          </w:p>
          <w:p w14:paraId="755E379A">
            <w:pPr>
              <w:pStyle w:val="10"/>
              <w:rPr>
                <w:rFonts w:ascii="宋体"/>
                <w:sz w:val="21"/>
              </w:rPr>
            </w:pPr>
          </w:p>
          <w:p w14:paraId="614F60B9">
            <w:pPr>
              <w:pStyle w:val="10"/>
              <w:rPr>
                <w:rFonts w:ascii="宋体"/>
                <w:sz w:val="21"/>
              </w:rPr>
            </w:pPr>
          </w:p>
          <w:p w14:paraId="7982FFE1">
            <w:pPr>
              <w:pStyle w:val="10"/>
              <w:rPr>
                <w:rFonts w:ascii="宋体"/>
                <w:sz w:val="21"/>
              </w:rPr>
            </w:pPr>
          </w:p>
          <w:p w14:paraId="42B194D5">
            <w:pPr>
              <w:pStyle w:val="10"/>
              <w:rPr>
                <w:rFonts w:ascii="宋体"/>
                <w:sz w:val="21"/>
              </w:rPr>
            </w:pPr>
          </w:p>
          <w:p w14:paraId="0B555388">
            <w:pPr>
              <w:pStyle w:val="10"/>
              <w:spacing w:before="193"/>
              <w:rPr>
                <w:rFonts w:ascii="宋体"/>
                <w:sz w:val="21"/>
              </w:rPr>
            </w:pPr>
          </w:p>
          <w:p w14:paraId="7AEBA09E">
            <w:pPr>
              <w:pStyle w:val="10"/>
              <w:spacing w:line="280" w:lineRule="auto"/>
              <w:ind w:left="115" w:right="105"/>
              <w:rPr>
                <w:sz w:val="21"/>
              </w:rPr>
            </w:pPr>
            <w:r>
              <w:rPr>
                <w:spacing w:val="-6"/>
                <w:sz w:val="21"/>
              </w:rPr>
              <w:t>现场</w:t>
            </w:r>
            <w:r>
              <w:rPr>
                <w:spacing w:val="-8"/>
                <w:sz w:val="21"/>
              </w:rPr>
              <w:t>检查</w:t>
            </w:r>
          </w:p>
        </w:tc>
      </w:tr>
    </w:tbl>
    <w:p w14:paraId="3A2AE2FE">
      <w:pPr>
        <w:spacing w:after="0" w:line="280" w:lineRule="auto"/>
        <w:rPr>
          <w:sz w:val="21"/>
        </w:rPr>
        <w:sectPr>
          <w:type w:val="continuous"/>
          <w:pgSz w:w="23820" w:h="16840" w:orient="landscape"/>
          <w:pgMar w:top="1500" w:right="1260" w:bottom="1140" w:left="980" w:header="0" w:footer="951" w:gutter="0"/>
          <w:cols w:space="720" w:num="1"/>
        </w:sectPr>
      </w:pPr>
    </w:p>
    <w:tbl>
      <w:tblPr>
        <w:tblStyle w:val="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1917"/>
        <w:gridCol w:w="1878"/>
        <w:gridCol w:w="15503"/>
        <w:gridCol w:w="644"/>
        <w:gridCol w:w="650"/>
      </w:tblGrid>
      <w:tr w14:paraId="1D68C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6" w:hRule="atLeast"/>
        </w:trPr>
        <w:tc>
          <w:tcPr>
            <w:tcW w:w="755" w:type="dxa"/>
            <w:vMerge w:val="restart"/>
            <w:vAlign w:val="center"/>
          </w:tcPr>
          <w:p w14:paraId="689ED0B6">
            <w:pPr>
              <w:pStyle w:val="10"/>
              <w:jc w:val="center"/>
              <w:rPr>
                <w:rFonts w:hint="default" w:ascii="Times New Roman" w:eastAsia="宋体"/>
                <w:sz w:val="20"/>
                <w:lang w:val="en-US" w:eastAsia="zh-CN"/>
              </w:rPr>
            </w:pPr>
          </w:p>
        </w:tc>
        <w:tc>
          <w:tcPr>
            <w:tcW w:w="1917" w:type="dxa"/>
            <w:vMerge w:val="restart"/>
          </w:tcPr>
          <w:p w14:paraId="0D40AEB8">
            <w:pPr>
              <w:pStyle w:val="10"/>
              <w:rPr>
                <w:rFonts w:ascii="Times New Roman"/>
                <w:sz w:val="20"/>
              </w:rPr>
            </w:pPr>
          </w:p>
        </w:tc>
        <w:tc>
          <w:tcPr>
            <w:tcW w:w="1878" w:type="dxa"/>
          </w:tcPr>
          <w:p w14:paraId="6705F337">
            <w:pPr>
              <w:pStyle w:val="10"/>
              <w:rPr>
                <w:rFonts w:ascii="宋体"/>
                <w:sz w:val="21"/>
              </w:rPr>
            </w:pPr>
          </w:p>
          <w:p w14:paraId="274A1A17">
            <w:pPr>
              <w:pStyle w:val="10"/>
              <w:rPr>
                <w:rFonts w:ascii="宋体"/>
                <w:sz w:val="21"/>
              </w:rPr>
            </w:pPr>
          </w:p>
          <w:p w14:paraId="64A2DD3D">
            <w:pPr>
              <w:pStyle w:val="10"/>
              <w:rPr>
                <w:rFonts w:ascii="宋体"/>
                <w:sz w:val="21"/>
              </w:rPr>
            </w:pPr>
          </w:p>
          <w:p w14:paraId="75E635B6">
            <w:pPr>
              <w:pStyle w:val="10"/>
              <w:rPr>
                <w:rFonts w:ascii="宋体"/>
                <w:sz w:val="21"/>
              </w:rPr>
            </w:pPr>
          </w:p>
          <w:p w14:paraId="7AFAF92B">
            <w:pPr>
              <w:pStyle w:val="10"/>
              <w:rPr>
                <w:rFonts w:ascii="宋体"/>
                <w:sz w:val="21"/>
              </w:rPr>
            </w:pPr>
          </w:p>
          <w:p w14:paraId="68C0B0A5">
            <w:pPr>
              <w:pStyle w:val="10"/>
              <w:rPr>
                <w:rFonts w:ascii="宋体"/>
                <w:sz w:val="21"/>
              </w:rPr>
            </w:pPr>
          </w:p>
          <w:p w14:paraId="0E2E00EF">
            <w:pPr>
              <w:pStyle w:val="10"/>
              <w:rPr>
                <w:rFonts w:ascii="宋体"/>
                <w:sz w:val="21"/>
              </w:rPr>
            </w:pPr>
          </w:p>
          <w:p w14:paraId="638228B2">
            <w:pPr>
              <w:pStyle w:val="10"/>
              <w:rPr>
                <w:rFonts w:ascii="宋体"/>
                <w:sz w:val="21"/>
              </w:rPr>
            </w:pPr>
          </w:p>
          <w:p w14:paraId="2222BE62">
            <w:pPr>
              <w:pStyle w:val="10"/>
              <w:rPr>
                <w:rFonts w:ascii="宋体"/>
                <w:sz w:val="21"/>
              </w:rPr>
            </w:pPr>
          </w:p>
          <w:p w14:paraId="4CC7BD39">
            <w:pPr>
              <w:pStyle w:val="10"/>
              <w:spacing w:before="235"/>
              <w:rPr>
                <w:rFonts w:ascii="宋体"/>
                <w:sz w:val="21"/>
              </w:rPr>
            </w:pPr>
          </w:p>
          <w:p w14:paraId="2A327559">
            <w:pPr>
              <w:pStyle w:val="10"/>
              <w:spacing w:line="280" w:lineRule="auto"/>
              <w:ind w:left="15" w:right="-44"/>
              <w:rPr>
                <w:sz w:val="21"/>
              </w:rPr>
            </w:pPr>
            <w:r>
              <w:rPr>
                <w:spacing w:val="-2"/>
                <w:sz w:val="21"/>
              </w:rPr>
              <w:t>新建、改建、扩建工程项目安全设施与</w:t>
            </w:r>
            <w:r>
              <w:rPr>
                <w:spacing w:val="40"/>
                <w:sz w:val="21"/>
              </w:rPr>
              <w:t xml:space="preserve"> </w:t>
            </w:r>
            <w:r>
              <w:rPr>
                <w:spacing w:val="-2"/>
                <w:sz w:val="21"/>
              </w:rPr>
              <w:t>主体工程同时设计、同时施工、同时投入生产和使用，以及按规定进行安全评价、办理设计审查和竣工验收的情况（适用于金属冶炼建设项目）</w:t>
            </w:r>
          </w:p>
        </w:tc>
        <w:tc>
          <w:tcPr>
            <w:tcW w:w="15503" w:type="dxa"/>
          </w:tcPr>
          <w:p w14:paraId="6FF1D44F">
            <w:pPr>
              <w:pStyle w:val="10"/>
              <w:spacing w:before="176"/>
              <w:ind w:left="434"/>
              <w:rPr>
                <w:rFonts w:ascii="Microsoft JhengHei" w:eastAsia="Microsoft JhengHei"/>
                <w:b/>
                <w:sz w:val="21"/>
              </w:rPr>
            </w:pPr>
            <w:r>
              <w:rPr>
                <w:rFonts w:ascii="Microsoft JhengHei" w:eastAsia="Microsoft JhengHei"/>
                <w:b/>
                <w:spacing w:val="-2"/>
                <w:sz w:val="21"/>
              </w:rPr>
              <w:t>1</w:t>
            </w:r>
            <w:r>
              <w:rPr>
                <w:rFonts w:ascii="Microsoft JhengHei" w:eastAsia="Microsoft JhengHei"/>
                <w:b/>
                <w:spacing w:val="-3"/>
                <w:sz w:val="21"/>
              </w:rPr>
              <w:t>.《中华人民共和国安全生产法》</w:t>
            </w:r>
          </w:p>
          <w:p w14:paraId="29A05D65">
            <w:pPr>
              <w:pStyle w:val="10"/>
              <w:tabs>
                <w:tab w:val="left" w:pos="1696"/>
              </w:tabs>
              <w:spacing w:before="26" w:line="280" w:lineRule="auto"/>
              <w:ind w:left="14" w:right="4" w:firstLine="420"/>
              <w:rPr>
                <w:sz w:val="21"/>
              </w:rPr>
            </w:pPr>
            <w:r>
              <w:rPr>
                <w:spacing w:val="-2"/>
                <w:sz w:val="21"/>
              </w:rPr>
              <w:t>第三十一条</w:t>
            </w:r>
            <w:r>
              <w:rPr>
                <w:sz w:val="21"/>
              </w:rPr>
              <w:tab/>
            </w:r>
            <w:r>
              <w:rPr>
                <w:spacing w:val="-2"/>
                <w:sz w:val="21"/>
              </w:rPr>
              <w:t>生产经营单位新建、改建、扩建工程项目(以下统称建设项目)的安全设施，必须与主体工程同时设计、同时施工、同时投入生产和使用。安全设施投资应当纳入建设项目概算。</w:t>
            </w:r>
          </w:p>
          <w:p w14:paraId="06F57AB3">
            <w:pPr>
              <w:pStyle w:val="10"/>
              <w:tabs>
                <w:tab w:val="left" w:pos="1694"/>
              </w:tabs>
              <w:spacing w:line="283" w:lineRule="auto"/>
              <w:ind w:left="434" w:right="3508"/>
              <w:rPr>
                <w:sz w:val="21"/>
              </w:rPr>
            </w:pPr>
            <w:r>
              <w:rPr>
                <w:spacing w:val="-2"/>
                <w:sz w:val="21"/>
              </w:rPr>
              <w:t>第三十二条</w:t>
            </w:r>
            <w:r>
              <w:rPr>
                <w:sz w:val="21"/>
              </w:rPr>
              <w:tab/>
            </w:r>
            <w:r>
              <w:rPr>
                <w:spacing w:val="-2"/>
                <w:sz w:val="21"/>
              </w:rPr>
              <w:t>矿山、金属冶炼建设项目和用于生产、储存、装卸危险物品的建设项目，应当按照国家有关规定进行安全评价。第三十三条</w:t>
            </w:r>
            <w:r>
              <w:rPr>
                <w:sz w:val="21"/>
              </w:rPr>
              <w:tab/>
            </w:r>
            <w:r>
              <w:rPr>
                <w:spacing w:val="-2"/>
                <w:sz w:val="21"/>
              </w:rPr>
              <w:t>建设项目安全设施的设计人、设计单位应当对安全设施设计负责。</w:t>
            </w:r>
          </w:p>
          <w:p w14:paraId="3DBFE602">
            <w:pPr>
              <w:pStyle w:val="10"/>
              <w:spacing w:line="280" w:lineRule="auto"/>
              <w:ind w:left="14" w:right="3" w:firstLine="420"/>
              <w:rPr>
                <w:sz w:val="21"/>
              </w:rPr>
            </w:pPr>
            <w:r>
              <w:rPr>
                <w:spacing w:val="-2"/>
                <w:sz w:val="21"/>
              </w:rPr>
              <w:t>矿山、金属冶炼建设项目和用于生产、储存、装卸危险物品的建设项目的安全设施设计应当按照国家有关规定报经有关部门审查，审查部门及其负责审查的人员对审查结果负责。</w:t>
            </w:r>
          </w:p>
          <w:p w14:paraId="3E684F06">
            <w:pPr>
              <w:pStyle w:val="10"/>
              <w:tabs>
                <w:tab w:val="left" w:pos="1694"/>
              </w:tabs>
              <w:spacing w:line="280" w:lineRule="auto"/>
              <w:ind w:left="434" w:right="-72"/>
              <w:rPr>
                <w:sz w:val="21"/>
              </w:rPr>
            </w:pPr>
            <w:r>
              <w:rPr>
                <w:spacing w:val="-2"/>
                <w:sz w:val="21"/>
              </w:rPr>
              <w:t>第三十四条</w:t>
            </w:r>
            <w:r>
              <w:rPr>
                <w:sz w:val="21"/>
              </w:rPr>
              <w:tab/>
            </w:r>
            <w:r>
              <w:rPr>
                <w:spacing w:val="-2"/>
                <w:sz w:val="21"/>
              </w:rPr>
              <w:t>矿山、金属冶炼建设项目和用于生产、储存、装卸危险物品的建设项目的施工单位必须按照批准的安全设施设计施工，并对安全设施的工程质量负责。矿山、金属冶炼建设项目和用于生产、储存、装卸危险物品的建设项目竣工投入生产或者使用前，应当由建设单位负责组织对安全设施进行验收；验收合格后，方可</w:t>
            </w:r>
          </w:p>
          <w:p w14:paraId="1A0F1D86">
            <w:pPr>
              <w:pStyle w:val="10"/>
              <w:spacing w:before="7" w:line="228" w:lineRule="auto"/>
              <w:ind w:left="434" w:right="5608" w:hanging="420"/>
              <w:rPr>
                <w:rFonts w:ascii="Microsoft JhengHei" w:hAnsi="Microsoft JhengHei" w:eastAsia="Microsoft JhengHei"/>
                <w:b/>
                <w:sz w:val="21"/>
              </w:rPr>
            </w:pPr>
            <w:r>
              <w:rPr>
                <w:spacing w:val="-2"/>
                <w:sz w:val="21"/>
              </w:rPr>
              <w:t xml:space="preserve">投入生产和使用。负有安全生产监督管理职责的部门应当加强对建设单位验收活动和验收结果的监督核查。 </w:t>
            </w:r>
            <w:r>
              <w:rPr>
                <w:rFonts w:ascii="Microsoft JhengHei" w:hAnsi="Microsoft JhengHei" w:eastAsia="Microsoft JhengHei"/>
                <w:b/>
                <w:spacing w:val="-2"/>
                <w:sz w:val="21"/>
              </w:rPr>
              <w:t>2.《建设项目安全设施“三同时”监督管理办法》</w:t>
            </w:r>
          </w:p>
          <w:p w14:paraId="7A6E808F">
            <w:pPr>
              <w:pStyle w:val="10"/>
              <w:tabs>
                <w:tab w:val="left" w:pos="1274"/>
              </w:tabs>
              <w:spacing w:before="27" w:line="280" w:lineRule="auto"/>
              <w:ind w:left="14" w:right="3" w:firstLine="420"/>
              <w:rPr>
                <w:sz w:val="21"/>
              </w:rPr>
            </w:pPr>
            <w:r>
              <w:rPr>
                <w:spacing w:val="-4"/>
                <w:sz w:val="21"/>
              </w:rPr>
              <w:t>第五条</w:t>
            </w:r>
            <w:r>
              <w:rPr>
                <w:sz w:val="21"/>
              </w:rPr>
              <w:tab/>
            </w:r>
            <w:r>
              <w:rPr>
                <w:spacing w:val="-2"/>
                <w:sz w:val="21"/>
              </w:rPr>
              <w:t>国家安全生产监督管理总局对全国建设项目安全设施“三同时”实施综合监督管理，并在国务院规定的职责范围内承担国务院及其有关主管部门审批、核准或者备案的建设项目安全设施“三同时”的监督管理。</w:t>
            </w:r>
          </w:p>
          <w:p w14:paraId="5283D218">
            <w:pPr>
              <w:pStyle w:val="10"/>
              <w:spacing w:before="2" w:line="280" w:lineRule="auto"/>
              <w:ind w:left="14" w:right="1" w:firstLine="420"/>
              <w:rPr>
                <w:sz w:val="21"/>
              </w:rPr>
            </w:pPr>
            <w:r>
              <w:rPr>
                <w:spacing w:val="-2"/>
                <w:sz w:val="21"/>
              </w:rPr>
              <w:t>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w:t>
            </w:r>
          </w:p>
          <w:p w14:paraId="2B03F854">
            <w:pPr>
              <w:pStyle w:val="10"/>
              <w:spacing w:line="273" w:lineRule="exact"/>
              <w:ind w:left="434"/>
              <w:rPr>
                <w:sz w:val="21"/>
              </w:rPr>
            </w:pPr>
            <w:r>
              <w:rPr>
                <w:spacing w:val="-3"/>
                <w:sz w:val="21"/>
              </w:rPr>
              <w:t>跨两个及两个以上行政区域的建设项目安全设施“三同时”由其共同的上一级人民政府安全生产监督管理部门实施监督管理。</w:t>
            </w:r>
          </w:p>
          <w:p w14:paraId="63B2C63D">
            <w:pPr>
              <w:pStyle w:val="10"/>
              <w:spacing w:before="49" w:line="280" w:lineRule="auto"/>
              <w:ind w:left="14" w:right="1" w:firstLine="420"/>
              <w:rPr>
                <w:sz w:val="21"/>
              </w:rPr>
            </w:pPr>
            <w:r>
              <w:rPr>
                <w:spacing w:val="-2"/>
                <w:sz w:val="21"/>
              </w:rPr>
              <w:t>上一级人民政府安全生产监督管理部门根据工作需要，可以将其负责监督管理的建设项目安全设施“三同时”工作委托下一级人民政府安全生产监督管理部门实施监</w:t>
            </w:r>
            <w:r>
              <w:rPr>
                <w:spacing w:val="-4"/>
                <w:sz w:val="21"/>
              </w:rPr>
              <w:t>督管理。</w:t>
            </w:r>
          </w:p>
          <w:p w14:paraId="5E580345">
            <w:pPr>
              <w:pStyle w:val="10"/>
              <w:spacing w:line="296" w:lineRule="exact"/>
              <w:ind w:left="434"/>
              <w:rPr>
                <w:rFonts w:ascii="Microsoft JhengHei" w:eastAsia="Microsoft JhengHei"/>
                <w:b/>
                <w:sz w:val="21"/>
              </w:rPr>
            </w:pPr>
            <w:r>
              <w:rPr>
                <w:rFonts w:ascii="Microsoft JhengHei" w:eastAsia="Microsoft JhengHei"/>
                <w:b/>
                <w:spacing w:val="-2"/>
                <w:sz w:val="21"/>
              </w:rPr>
              <w:t>3</w:t>
            </w:r>
            <w:r>
              <w:rPr>
                <w:rFonts w:ascii="Microsoft JhengHei" w:eastAsia="Microsoft JhengHei"/>
                <w:b/>
                <w:spacing w:val="-3"/>
                <w:sz w:val="21"/>
              </w:rPr>
              <w:t>.《冶金企业和有色金属企业安全生产规定》</w:t>
            </w:r>
          </w:p>
          <w:p w14:paraId="1DEB8190">
            <w:pPr>
              <w:pStyle w:val="10"/>
              <w:spacing w:before="25" w:line="280" w:lineRule="auto"/>
              <w:ind w:left="14" w:right="4" w:firstLine="420"/>
              <w:rPr>
                <w:sz w:val="21"/>
              </w:rPr>
            </w:pPr>
            <w:r>
              <w:rPr>
                <w:sz w:val="21"/>
              </w:rPr>
              <w:t>第十三条 企业新建、改建、扩建工程项目（以下统称建设项目）的安全设施和职业病防护设施应当严格执行国家有关安全生产、职业病防治法律、行政法规和国家</w:t>
            </w:r>
            <w:r>
              <w:rPr>
                <w:spacing w:val="-2"/>
                <w:sz w:val="21"/>
              </w:rPr>
              <w:t>标准或者行业标准的规定，并与主体工程同时设计、同时施工、同时投入生产和使用。安全设施和职业病防护设施的投资应当纳入建设项目概算。</w:t>
            </w:r>
          </w:p>
          <w:p w14:paraId="07188FA6">
            <w:pPr>
              <w:pStyle w:val="10"/>
              <w:spacing w:line="273" w:lineRule="exact"/>
              <w:ind w:left="434"/>
              <w:rPr>
                <w:sz w:val="21"/>
              </w:rPr>
            </w:pPr>
            <w:r>
              <w:rPr>
                <w:spacing w:val="-3"/>
                <w:sz w:val="21"/>
              </w:rPr>
              <w:t>第十四条 金属冶炼建设项目在可行性研究阶段，建设单位应当依法进行安全评价。</w:t>
            </w:r>
          </w:p>
          <w:p w14:paraId="55BE887A">
            <w:pPr>
              <w:pStyle w:val="10"/>
              <w:spacing w:before="49" w:line="280" w:lineRule="auto"/>
              <w:ind w:left="434" w:right="3719"/>
              <w:rPr>
                <w:sz w:val="21"/>
              </w:rPr>
            </w:pPr>
            <w:r>
              <w:rPr>
                <w:spacing w:val="-2"/>
                <w:sz w:val="21"/>
              </w:rPr>
              <w:t>建设项目在初步设计阶段，建设单位应当委托具备国家规定资质的设计单位对其安全设施进行设计，并编制安全设施设计。建设项目竣工投入生产或者使用前，建设单位应当按照有关规定进行安全设施竣工验收。</w:t>
            </w:r>
          </w:p>
          <w:p w14:paraId="1185976B">
            <w:pPr>
              <w:pStyle w:val="10"/>
              <w:tabs>
                <w:tab w:val="left" w:pos="1485"/>
              </w:tabs>
              <w:spacing w:line="273" w:lineRule="exact"/>
              <w:ind w:left="434"/>
              <w:rPr>
                <w:sz w:val="21"/>
              </w:rPr>
            </w:pPr>
            <w:r>
              <w:rPr>
                <w:spacing w:val="-4"/>
                <w:sz w:val="21"/>
              </w:rPr>
              <w:t>第十五</w:t>
            </w:r>
            <w:r>
              <w:rPr>
                <w:spacing w:val="-12"/>
                <w:sz w:val="21"/>
              </w:rPr>
              <w:t>条</w:t>
            </w:r>
            <w:r>
              <w:rPr>
                <w:sz w:val="21"/>
              </w:rPr>
              <w:tab/>
            </w:r>
            <w:r>
              <w:rPr>
                <w:spacing w:val="-2"/>
                <w:sz w:val="21"/>
              </w:rPr>
              <w:t>国家安全生产监督管理总局负责实施国务院审批（核准、备案）的金属冶炼建设项目的安全设施设计审查</w:t>
            </w:r>
            <w:r>
              <w:rPr>
                <w:spacing w:val="-10"/>
                <w:sz w:val="21"/>
              </w:rPr>
              <w:t>。</w:t>
            </w:r>
          </w:p>
          <w:p w14:paraId="5B28516E">
            <w:pPr>
              <w:pStyle w:val="10"/>
              <w:spacing w:before="48" w:line="280" w:lineRule="auto"/>
              <w:ind w:left="14" w:right="3" w:firstLine="420"/>
              <w:rPr>
                <w:sz w:val="21"/>
              </w:rPr>
            </w:pPr>
            <w:r>
              <w:rPr>
                <w:spacing w:val="-2"/>
                <w:sz w:val="21"/>
              </w:rPr>
              <w:t>省、自治区、直辖市人民政府负有冶金有色安全生产监管职责的部门对本行政区域内金属冶炼建设项目实施指导和监督管理，确定并公布本行政区域内有关部门对金属冶炼建设项目安全设施设计审查的管辖权限。</w:t>
            </w:r>
          </w:p>
        </w:tc>
        <w:tc>
          <w:tcPr>
            <w:tcW w:w="644" w:type="dxa"/>
          </w:tcPr>
          <w:p w14:paraId="10AD7B6F">
            <w:pPr>
              <w:pStyle w:val="10"/>
              <w:rPr>
                <w:rFonts w:ascii="Times New Roman"/>
                <w:sz w:val="20"/>
              </w:rPr>
            </w:pPr>
          </w:p>
        </w:tc>
        <w:tc>
          <w:tcPr>
            <w:tcW w:w="650" w:type="dxa"/>
          </w:tcPr>
          <w:p w14:paraId="78B96FB6">
            <w:pPr>
              <w:pStyle w:val="10"/>
              <w:rPr>
                <w:rFonts w:ascii="Times New Roman"/>
                <w:sz w:val="20"/>
              </w:rPr>
            </w:pPr>
          </w:p>
        </w:tc>
      </w:tr>
      <w:tr w14:paraId="76DAB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3" w:hRule="atLeast"/>
        </w:trPr>
        <w:tc>
          <w:tcPr>
            <w:tcW w:w="755" w:type="dxa"/>
            <w:vMerge w:val="continue"/>
            <w:tcBorders>
              <w:top w:val="nil"/>
            </w:tcBorders>
          </w:tcPr>
          <w:p w14:paraId="6B89BFDD">
            <w:pPr>
              <w:rPr>
                <w:sz w:val="2"/>
                <w:szCs w:val="2"/>
              </w:rPr>
            </w:pPr>
          </w:p>
        </w:tc>
        <w:tc>
          <w:tcPr>
            <w:tcW w:w="1917" w:type="dxa"/>
            <w:vMerge w:val="continue"/>
            <w:tcBorders>
              <w:top w:val="nil"/>
            </w:tcBorders>
          </w:tcPr>
          <w:p w14:paraId="2D7F573D">
            <w:pPr>
              <w:rPr>
                <w:sz w:val="2"/>
                <w:szCs w:val="2"/>
              </w:rPr>
            </w:pPr>
          </w:p>
        </w:tc>
        <w:tc>
          <w:tcPr>
            <w:tcW w:w="1878" w:type="dxa"/>
          </w:tcPr>
          <w:p w14:paraId="5CA55121">
            <w:pPr>
              <w:pStyle w:val="10"/>
              <w:rPr>
                <w:rFonts w:ascii="宋体"/>
                <w:sz w:val="21"/>
              </w:rPr>
            </w:pPr>
          </w:p>
          <w:p w14:paraId="1C0DECDD">
            <w:pPr>
              <w:pStyle w:val="10"/>
              <w:rPr>
                <w:rFonts w:ascii="宋体"/>
                <w:sz w:val="21"/>
              </w:rPr>
            </w:pPr>
          </w:p>
          <w:p w14:paraId="2BF50881">
            <w:pPr>
              <w:pStyle w:val="10"/>
              <w:spacing w:before="50"/>
              <w:rPr>
                <w:rFonts w:ascii="宋体"/>
                <w:sz w:val="21"/>
              </w:rPr>
            </w:pPr>
          </w:p>
          <w:p w14:paraId="7586FB51">
            <w:pPr>
              <w:pStyle w:val="10"/>
              <w:spacing w:line="280" w:lineRule="auto"/>
              <w:ind w:left="15" w:right="4"/>
              <w:rPr>
                <w:sz w:val="21"/>
              </w:rPr>
            </w:pPr>
            <w:r>
              <w:rPr>
                <w:spacing w:val="-6"/>
                <w:sz w:val="21"/>
              </w:rPr>
              <w:t>新建、改建、扩建工</w:t>
            </w:r>
            <w:r>
              <w:rPr>
                <w:spacing w:val="-2"/>
                <w:sz w:val="21"/>
              </w:rPr>
              <w:t>程项目的安全设施与主体工程同时设</w:t>
            </w:r>
            <w:r>
              <w:rPr>
                <w:spacing w:val="-6"/>
                <w:sz w:val="21"/>
              </w:rPr>
              <w:t>计、同时施工、同时</w:t>
            </w:r>
            <w:r>
              <w:rPr>
                <w:spacing w:val="-2"/>
                <w:sz w:val="21"/>
              </w:rPr>
              <w:t>投入生产和使用的</w:t>
            </w:r>
            <w:r>
              <w:rPr>
                <w:spacing w:val="-6"/>
                <w:sz w:val="21"/>
              </w:rPr>
              <w:t>情况（适用于除金属</w:t>
            </w:r>
            <w:r>
              <w:rPr>
                <w:spacing w:val="-2"/>
                <w:sz w:val="21"/>
              </w:rPr>
              <w:t>冶炼以外的一般工贸企业建设项目）</w:t>
            </w:r>
          </w:p>
        </w:tc>
        <w:tc>
          <w:tcPr>
            <w:tcW w:w="15503" w:type="dxa"/>
          </w:tcPr>
          <w:p w14:paraId="59E7F767">
            <w:pPr>
              <w:pStyle w:val="10"/>
              <w:spacing w:before="49"/>
              <w:rPr>
                <w:rFonts w:ascii="宋体"/>
                <w:sz w:val="21"/>
              </w:rPr>
            </w:pPr>
          </w:p>
          <w:p w14:paraId="54A36AFF">
            <w:pPr>
              <w:pStyle w:val="10"/>
              <w:numPr>
                <w:ilvl w:val="0"/>
                <w:numId w:val="11"/>
              </w:numPr>
              <w:tabs>
                <w:tab w:val="left" w:pos="591"/>
              </w:tabs>
              <w:spacing w:before="0" w:after="0" w:line="240" w:lineRule="auto"/>
              <w:ind w:left="591" w:right="0" w:hanging="157"/>
              <w:jc w:val="left"/>
              <w:rPr>
                <w:rFonts w:ascii="Microsoft JhengHei" w:eastAsia="Microsoft JhengHei"/>
                <w:b/>
                <w:sz w:val="21"/>
              </w:rPr>
            </w:pPr>
            <w:r>
              <w:rPr>
                <w:rFonts w:ascii="Microsoft JhengHei" w:eastAsia="Microsoft JhengHei"/>
                <w:b/>
                <w:spacing w:val="-3"/>
                <w:sz w:val="21"/>
              </w:rPr>
              <w:t>《中华人民共和国安全生产法》</w:t>
            </w:r>
          </w:p>
          <w:p w14:paraId="1EA515B6">
            <w:pPr>
              <w:pStyle w:val="10"/>
              <w:tabs>
                <w:tab w:val="left" w:pos="1696"/>
              </w:tabs>
              <w:spacing w:before="23" w:line="283" w:lineRule="auto"/>
              <w:ind w:left="14" w:right="4" w:firstLine="420"/>
              <w:rPr>
                <w:sz w:val="21"/>
              </w:rPr>
            </w:pPr>
            <w:r>
              <w:rPr>
                <w:spacing w:val="-2"/>
                <w:sz w:val="21"/>
              </w:rPr>
              <w:t>第三十一条</w:t>
            </w:r>
            <w:r>
              <w:rPr>
                <w:sz w:val="21"/>
              </w:rPr>
              <w:tab/>
            </w:r>
            <w:r>
              <w:rPr>
                <w:spacing w:val="-2"/>
                <w:sz w:val="21"/>
              </w:rPr>
              <w:t>生产经营单位新建、改建、扩建工程项目(以下统称建设项目)的安全设施，必须与主体工程同时设计、同时施工、同时投入生产和使用。安全设施投资应当纳入建设项目概算。</w:t>
            </w:r>
          </w:p>
          <w:p w14:paraId="2EBC3867">
            <w:pPr>
              <w:pStyle w:val="10"/>
              <w:numPr>
                <w:ilvl w:val="0"/>
                <w:numId w:val="11"/>
              </w:numPr>
              <w:tabs>
                <w:tab w:val="left" w:pos="591"/>
              </w:tabs>
              <w:spacing w:before="0" w:after="0" w:line="293" w:lineRule="exact"/>
              <w:ind w:left="591" w:right="0" w:hanging="157"/>
              <w:jc w:val="left"/>
              <w:rPr>
                <w:rFonts w:ascii="Microsoft JhengHei" w:hAnsi="Microsoft JhengHei" w:eastAsia="Microsoft JhengHei"/>
                <w:b/>
                <w:sz w:val="21"/>
              </w:rPr>
            </w:pPr>
            <w:r>
              <w:rPr>
                <w:rFonts w:ascii="Microsoft JhengHei" w:hAnsi="Microsoft JhengHei" w:eastAsia="Microsoft JhengHei"/>
                <w:b/>
                <w:spacing w:val="-3"/>
                <w:sz w:val="21"/>
              </w:rPr>
              <w:t>《建设项目安全设施“三同时”监督管理办法》</w:t>
            </w:r>
          </w:p>
          <w:p w14:paraId="528FC616">
            <w:pPr>
              <w:pStyle w:val="10"/>
              <w:tabs>
                <w:tab w:val="left" w:pos="1274"/>
              </w:tabs>
              <w:spacing w:before="23" w:line="283" w:lineRule="auto"/>
              <w:ind w:left="14" w:right="3" w:firstLine="420"/>
              <w:rPr>
                <w:sz w:val="21"/>
              </w:rPr>
            </w:pPr>
            <w:r>
              <w:rPr>
                <w:spacing w:val="-4"/>
                <w:sz w:val="21"/>
              </w:rPr>
              <w:t>第五条</w:t>
            </w:r>
            <w:r>
              <w:rPr>
                <w:sz w:val="21"/>
              </w:rPr>
              <w:tab/>
            </w:r>
            <w:r>
              <w:rPr>
                <w:spacing w:val="-2"/>
                <w:sz w:val="21"/>
              </w:rPr>
              <w:t>国家安全生产监督管理总局对全国建设项目安全设施“三同时”实施综合监督管理，并在国务院规定的职责范围内承担国务院及其有关主管部门审批、核准或者备案的建设项目安全设施“三同时”的监督管理。</w:t>
            </w:r>
          </w:p>
          <w:p w14:paraId="54E06FB7">
            <w:pPr>
              <w:pStyle w:val="10"/>
              <w:spacing w:line="280" w:lineRule="auto"/>
              <w:ind w:left="14" w:right="1" w:firstLine="420"/>
              <w:rPr>
                <w:sz w:val="21"/>
              </w:rPr>
            </w:pPr>
            <w:r>
              <w:rPr>
                <w:spacing w:val="-2"/>
                <w:sz w:val="21"/>
              </w:rPr>
              <w:t>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w:t>
            </w:r>
          </w:p>
          <w:p w14:paraId="1C588808">
            <w:pPr>
              <w:pStyle w:val="10"/>
              <w:ind w:left="434"/>
              <w:rPr>
                <w:sz w:val="21"/>
              </w:rPr>
            </w:pPr>
            <w:r>
              <w:rPr>
                <w:spacing w:val="-3"/>
                <w:sz w:val="21"/>
              </w:rPr>
              <w:t>跨两个及两个以上行政区域的建设项目安全设施“三同时”由其共同的上一级人民政府安全生产监督管理部门实施监督管理。</w:t>
            </w:r>
          </w:p>
          <w:p w14:paraId="15B7CFC4">
            <w:pPr>
              <w:pStyle w:val="10"/>
              <w:spacing w:before="45" w:line="280" w:lineRule="auto"/>
              <w:ind w:left="14" w:right="1" w:firstLine="420"/>
              <w:rPr>
                <w:sz w:val="21"/>
              </w:rPr>
            </w:pPr>
            <w:r>
              <w:rPr>
                <w:spacing w:val="-2"/>
                <w:sz w:val="21"/>
              </w:rPr>
              <w:t>上一级人民政府安全生产监督管理部门根据工作需要，可以将其负责监督管理的建设项目安全设施“三同时”工作委托下一级人民政府安全生产监督管理部门实施监</w:t>
            </w:r>
            <w:r>
              <w:rPr>
                <w:spacing w:val="-4"/>
                <w:sz w:val="21"/>
              </w:rPr>
              <w:t>督管理。</w:t>
            </w:r>
          </w:p>
        </w:tc>
        <w:tc>
          <w:tcPr>
            <w:tcW w:w="644" w:type="dxa"/>
          </w:tcPr>
          <w:p w14:paraId="175AA786">
            <w:pPr>
              <w:pStyle w:val="10"/>
              <w:rPr>
                <w:rFonts w:ascii="宋体"/>
                <w:sz w:val="21"/>
              </w:rPr>
            </w:pPr>
          </w:p>
          <w:p w14:paraId="621A97BC">
            <w:pPr>
              <w:pStyle w:val="10"/>
              <w:rPr>
                <w:rFonts w:ascii="宋体"/>
                <w:sz w:val="21"/>
              </w:rPr>
            </w:pPr>
          </w:p>
          <w:p w14:paraId="5C10A5CB">
            <w:pPr>
              <w:pStyle w:val="10"/>
              <w:rPr>
                <w:rFonts w:ascii="宋体"/>
                <w:sz w:val="21"/>
              </w:rPr>
            </w:pPr>
          </w:p>
          <w:p w14:paraId="227E8061">
            <w:pPr>
              <w:pStyle w:val="10"/>
              <w:rPr>
                <w:rFonts w:ascii="宋体"/>
                <w:sz w:val="21"/>
              </w:rPr>
            </w:pPr>
          </w:p>
          <w:p w14:paraId="189D5C16">
            <w:pPr>
              <w:pStyle w:val="10"/>
              <w:rPr>
                <w:rFonts w:ascii="宋体"/>
                <w:sz w:val="21"/>
              </w:rPr>
            </w:pPr>
          </w:p>
          <w:p w14:paraId="1B8BA21F">
            <w:pPr>
              <w:pStyle w:val="10"/>
              <w:spacing w:before="30"/>
              <w:rPr>
                <w:rFonts w:ascii="宋体"/>
                <w:sz w:val="21"/>
              </w:rPr>
            </w:pPr>
          </w:p>
          <w:p w14:paraId="0693832E">
            <w:pPr>
              <w:pStyle w:val="10"/>
              <w:spacing w:before="1" w:line="280" w:lineRule="auto"/>
              <w:ind w:left="15" w:right="199"/>
              <w:jc w:val="both"/>
              <w:rPr>
                <w:sz w:val="21"/>
              </w:rPr>
            </w:pPr>
            <w:r>
              <w:rPr>
                <w:rFonts w:hint="eastAsia" w:eastAsia="宋体"/>
                <w:spacing w:val="-6"/>
                <w:sz w:val="21"/>
                <w:lang w:eastAsia="zh-CN"/>
              </w:rPr>
              <w:t>宝丰县应急管理局</w:t>
            </w:r>
          </w:p>
        </w:tc>
        <w:tc>
          <w:tcPr>
            <w:tcW w:w="650" w:type="dxa"/>
          </w:tcPr>
          <w:p w14:paraId="112FC853">
            <w:pPr>
              <w:pStyle w:val="10"/>
              <w:rPr>
                <w:rFonts w:ascii="宋体"/>
                <w:sz w:val="21"/>
              </w:rPr>
            </w:pPr>
          </w:p>
          <w:p w14:paraId="6007D09A">
            <w:pPr>
              <w:pStyle w:val="10"/>
              <w:rPr>
                <w:rFonts w:ascii="宋体"/>
                <w:sz w:val="21"/>
              </w:rPr>
            </w:pPr>
          </w:p>
          <w:p w14:paraId="274B9991">
            <w:pPr>
              <w:pStyle w:val="10"/>
              <w:rPr>
                <w:rFonts w:ascii="宋体"/>
                <w:sz w:val="21"/>
              </w:rPr>
            </w:pPr>
          </w:p>
          <w:p w14:paraId="60456445">
            <w:pPr>
              <w:pStyle w:val="10"/>
              <w:rPr>
                <w:rFonts w:ascii="宋体"/>
                <w:sz w:val="21"/>
              </w:rPr>
            </w:pPr>
          </w:p>
          <w:p w14:paraId="5B948C43">
            <w:pPr>
              <w:pStyle w:val="10"/>
              <w:rPr>
                <w:rFonts w:ascii="宋体"/>
                <w:sz w:val="21"/>
              </w:rPr>
            </w:pPr>
          </w:p>
          <w:p w14:paraId="3187EE31">
            <w:pPr>
              <w:pStyle w:val="10"/>
              <w:spacing w:before="191"/>
              <w:rPr>
                <w:rFonts w:ascii="宋体"/>
                <w:sz w:val="21"/>
              </w:rPr>
            </w:pPr>
          </w:p>
          <w:p w14:paraId="20975798">
            <w:pPr>
              <w:pStyle w:val="10"/>
              <w:spacing w:line="280" w:lineRule="auto"/>
              <w:ind w:left="115" w:right="105"/>
              <w:rPr>
                <w:sz w:val="21"/>
              </w:rPr>
            </w:pPr>
            <w:r>
              <w:rPr>
                <w:spacing w:val="-6"/>
                <w:sz w:val="21"/>
              </w:rPr>
              <w:t>现场</w:t>
            </w:r>
            <w:r>
              <w:rPr>
                <w:spacing w:val="-8"/>
                <w:sz w:val="21"/>
              </w:rPr>
              <w:t>检查</w:t>
            </w:r>
          </w:p>
        </w:tc>
      </w:tr>
    </w:tbl>
    <w:p w14:paraId="13AC8D44">
      <w:pPr>
        <w:spacing w:after="0" w:line="280" w:lineRule="auto"/>
        <w:rPr>
          <w:sz w:val="21"/>
        </w:rPr>
        <w:sectPr>
          <w:type w:val="continuous"/>
          <w:pgSz w:w="23820" w:h="16840" w:orient="landscape"/>
          <w:pgMar w:top="1500" w:right="1260" w:bottom="1140" w:left="980" w:header="0" w:footer="951" w:gutter="0"/>
          <w:cols w:space="720" w:num="1"/>
        </w:sectPr>
      </w:pPr>
    </w:p>
    <w:tbl>
      <w:tblPr>
        <w:tblStyle w:val="4"/>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1917"/>
        <w:gridCol w:w="1878"/>
        <w:gridCol w:w="15503"/>
        <w:gridCol w:w="644"/>
        <w:gridCol w:w="650"/>
      </w:tblGrid>
      <w:tr w14:paraId="6D9BA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7" w:hRule="atLeast"/>
        </w:trPr>
        <w:tc>
          <w:tcPr>
            <w:tcW w:w="755" w:type="dxa"/>
            <w:vMerge w:val="restart"/>
          </w:tcPr>
          <w:p w14:paraId="5E127603">
            <w:pPr>
              <w:pStyle w:val="10"/>
              <w:rPr>
                <w:rFonts w:ascii="宋体"/>
                <w:sz w:val="21"/>
              </w:rPr>
            </w:pPr>
          </w:p>
          <w:p w14:paraId="714304B4">
            <w:pPr>
              <w:pStyle w:val="10"/>
              <w:rPr>
                <w:rFonts w:ascii="宋体"/>
                <w:sz w:val="21"/>
              </w:rPr>
            </w:pPr>
          </w:p>
          <w:p w14:paraId="6D58B5AE">
            <w:pPr>
              <w:pStyle w:val="10"/>
              <w:rPr>
                <w:rFonts w:ascii="宋体"/>
                <w:sz w:val="21"/>
              </w:rPr>
            </w:pPr>
          </w:p>
          <w:p w14:paraId="4504A6A2">
            <w:pPr>
              <w:pStyle w:val="10"/>
              <w:rPr>
                <w:rFonts w:ascii="宋体"/>
                <w:sz w:val="21"/>
              </w:rPr>
            </w:pPr>
          </w:p>
          <w:p w14:paraId="5924998B">
            <w:pPr>
              <w:pStyle w:val="10"/>
              <w:rPr>
                <w:rFonts w:ascii="宋体"/>
                <w:sz w:val="21"/>
              </w:rPr>
            </w:pPr>
          </w:p>
          <w:p w14:paraId="7D244476">
            <w:pPr>
              <w:pStyle w:val="10"/>
              <w:ind w:left="11"/>
              <w:jc w:val="center"/>
              <w:rPr>
                <w:rFonts w:hint="default" w:eastAsia="宋体"/>
                <w:sz w:val="21"/>
                <w:lang w:val="en-US" w:eastAsia="zh-CN"/>
              </w:rPr>
            </w:pPr>
            <w:r>
              <w:rPr>
                <w:rFonts w:hint="eastAsia" w:ascii="宋体" w:eastAsia="宋体"/>
                <w:sz w:val="21"/>
                <w:lang w:val="en-US" w:eastAsia="zh-CN"/>
              </w:rPr>
              <w:t>9</w:t>
            </w:r>
          </w:p>
        </w:tc>
        <w:tc>
          <w:tcPr>
            <w:tcW w:w="1917" w:type="dxa"/>
            <w:vMerge w:val="restart"/>
          </w:tcPr>
          <w:p w14:paraId="59A53516">
            <w:pPr>
              <w:pStyle w:val="10"/>
              <w:rPr>
                <w:rFonts w:ascii="宋体"/>
                <w:sz w:val="21"/>
              </w:rPr>
            </w:pPr>
          </w:p>
          <w:p w14:paraId="65D16A73">
            <w:pPr>
              <w:pStyle w:val="10"/>
              <w:spacing w:before="69"/>
              <w:rPr>
                <w:rFonts w:ascii="宋体"/>
                <w:sz w:val="21"/>
              </w:rPr>
            </w:pPr>
          </w:p>
          <w:p w14:paraId="6294CA95">
            <w:pPr>
              <w:pStyle w:val="10"/>
              <w:spacing w:line="280" w:lineRule="auto"/>
              <w:ind w:left="14" w:right="212"/>
              <w:jc w:val="both"/>
              <w:rPr>
                <w:sz w:val="21"/>
              </w:rPr>
            </w:pPr>
            <w:r>
              <w:rPr>
                <w:spacing w:val="-2"/>
                <w:sz w:val="21"/>
              </w:rPr>
              <w:t>对生产经营单位安全警示标志和安全设备及相关安全设施的监督检查</w:t>
            </w:r>
          </w:p>
          <w:p w14:paraId="262F3172">
            <w:pPr>
              <w:pStyle w:val="10"/>
              <w:spacing w:line="257" w:lineRule="exact"/>
              <w:ind w:left="14"/>
              <w:jc w:val="both"/>
              <w:rPr>
                <w:rFonts w:ascii="楷体" w:eastAsia="楷体"/>
                <w:sz w:val="21"/>
              </w:rPr>
            </w:pPr>
            <w:r>
              <w:rPr>
                <w:rFonts w:ascii="楷体" w:eastAsia="楷体"/>
                <w:sz w:val="21"/>
              </w:rPr>
              <w:t>（</w:t>
            </w:r>
            <w:r>
              <w:rPr>
                <w:rFonts w:ascii="楷体" w:eastAsia="楷体"/>
                <w:spacing w:val="9"/>
                <w:sz w:val="21"/>
              </w:rPr>
              <w:t xml:space="preserve"> 本条涉及生产经</w:t>
            </w:r>
          </w:p>
          <w:p w14:paraId="56B97609">
            <w:pPr>
              <w:pStyle w:val="10"/>
              <w:spacing w:before="49" w:line="280" w:lineRule="auto"/>
              <w:ind w:left="14" w:right="6"/>
              <w:rPr>
                <w:rFonts w:ascii="楷体" w:eastAsia="楷体"/>
                <w:sz w:val="21"/>
              </w:rPr>
            </w:pPr>
            <w:r>
              <w:rPr>
                <w:rFonts w:ascii="楷体" w:eastAsia="楷体"/>
                <w:spacing w:val="-2"/>
                <w:sz w:val="21"/>
              </w:rPr>
              <w:t>营单位的事项，限于</w:t>
            </w:r>
            <w:r>
              <w:rPr>
                <w:rFonts w:hint="eastAsia" w:ascii="楷体" w:eastAsia="楷体"/>
                <w:spacing w:val="-2"/>
                <w:sz w:val="21"/>
                <w:lang w:eastAsia="zh-CN"/>
              </w:rPr>
              <w:t>县</w:t>
            </w:r>
            <w:r>
              <w:rPr>
                <w:rFonts w:ascii="楷体" w:eastAsia="楷体"/>
                <w:spacing w:val="23"/>
                <w:sz w:val="21"/>
              </w:rPr>
              <w:t>应急管理</w:t>
            </w:r>
            <w:r>
              <w:rPr>
                <w:rFonts w:hint="eastAsia" w:ascii="楷体" w:eastAsia="楷体"/>
                <w:spacing w:val="23"/>
                <w:sz w:val="21"/>
                <w:lang w:eastAsia="zh-CN"/>
              </w:rPr>
              <w:t>局</w:t>
            </w:r>
            <w:r>
              <w:rPr>
                <w:rFonts w:ascii="楷体" w:eastAsia="楷体"/>
                <w:spacing w:val="23"/>
                <w:sz w:val="21"/>
              </w:rPr>
              <w:t>监管职责范围内的生产</w:t>
            </w:r>
            <w:r>
              <w:rPr>
                <w:rFonts w:ascii="楷体" w:eastAsia="楷体"/>
                <w:spacing w:val="-2"/>
                <w:sz w:val="21"/>
              </w:rPr>
              <w:t>经营单位）</w:t>
            </w:r>
          </w:p>
        </w:tc>
        <w:tc>
          <w:tcPr>
            <w:tcW w:w="1878" w:type="dxa"/>
          </w:tcPr>
          <w:p w14:paraId="4DFCE1E5">
            <w:pPr>
              <w:pStyle w:val="10"/>
              <w:spacing w:before="215" w:line="280" w:lineRule="auto"/>
              <w:ind w:left="15" w:right="-44"/>
              <w:rPr>
                <w:sz w:val="21"/>
              </w:rPr>
            </w:pPr>
            <w:r>
              <w:rPr>
                <w:spacing w:val="-2"/>
                <w:sz w:val="21"/>
              </w:rPr>
              <w:t>在有较大危险因素</w:t>
            </w:r>
            <w:r>
              <w:rPr>
                <w:spacing w:val="40"/>
                <w:sz w:val="21"/>
              </w:rPr>
              <w:t xml:space="preserve"> </w:t>
            </w:r>
            <w:r>
              <w:rPr>
                <w:spacing w:val="-2"/>
                <w:sz w:val="21"/>
              </w:rPr>
              <w:t>的生产经营场所和有关设施、设备上，设置安全警示标志的情</w:t>
            </w:r>
            <w:r>
              <w:rPr>
                <w:spacing w:val="-10"/>
                <w:sz w:val="21"/>
              </w:rPr>
              <w:t>况</w:t>
            </w:r>
          </w:p>
        </w:tc>
        <w:tc>
          <w:tcPr>
            <w:tcW w:w="15503" w:type="dxa"/>
          </w:tcPr>
          <w:p w14:paraId="5B0C8322">
            <w:pPr>
              <w:pStyle w:val="10"/>
              <w:rPr>
                <w:rFonts w:ascii="宋体"/>
                <w:sz w:val="21"/>
              </w:rPr>
            </w:pPr>
          </w:p>
          <w:p w14:paraId="0FF1BF25">
            <w:pPr>
              <w:pStyle w:val="10"/>
              <w:spacing w:before="81"/>
              <w:rPr>
                <w:rFonts w:ascii="宋体"/>
                <w:sz w:val="21"/>
              </w:rPr>
            </w:pPr>
          </w:p>
          <w:p w14:paraId="44F98F34">
            <w:pPr>
              <w:pStyle w:val="10"/>
              <w:spacing w:before="1"/>
              <w:ind w:left="434"/>
              <w:rPr>
                <w:rFonts w:ascii="Microsoft JhengHei" w:eastAsia="Microsoft JhengHei"/>
                <w:b/>
                <w:sz w:val="21"/>
              </w:rPr>
            </w:pPr>
            <w:r>
              <w:rPr>
                <w:rFonts w:ascii="Microsoft JhengHei" w:eastAsia="Microsoft JhengHei"/>
                <w:b/>
                <w:spacing w:val="-2"/>
                <w:sz w:val="21"/>
              </w:rPr>
              <w:t>1</w:t>
            </w:r>
            <w:r>
              <w:rPr>
                <w:rFonts w:ascii="Microsoft JhengHei" w:eastAsia="Microsoft JhengHei"/>
                <w:b/>
                <w:spacing w:val="-3"/>
                <w:sz w:val="21"/>
              </w:rPr>
              <w:t>.《中华人民共和国安全生产法》</w:t>
            </w:r>
          </w:p>
          <w:p w14:paraId="44F99400">
            <w:pPr>
              <w:pStyle w:val="10"/>
              <w:tabs>
                <w:tab w:val="left" w:pos="1694"/>
              </w:tabs>
              <w:spacing w:before="25"/>
              <w:ind w:left="434"/>
              <w:rPr>
                <w:sz w:val="21"/>
              </w:rPr>
            </w:pPr>
            <w:r>
              <w:rPr>
                <w:spacing w:val="-2"/>
                <w:sz w:val="21"/>
              </w:rPr>
              <w:t>第三十五</w:t>
            </w:r>
            <w:r>
              <w:rPr>
                <w:spacing w:val="-10"/>
                <w:sz w:val="21"/>
              </w:rPr>
              <w:t>条</w:t>
            </w:r>
            <w:r>
              <w:rPr>
                <w:sz w:val="21"/>
              </w:rPr>
              <w:tab/>
            </w:r>
            <w:r>
              <w:rPr>
                <w:spacing w:val="-2"/>
                <w:sz w:val="21"/>
              </w:rPr>
              <w:t>生产经营单位应当在有较大危险因素的生产经营场所和有关设施、设备上，设置明显的安全警示标志</w:t>
            </w:r>
            <w:r>
              <w:rPr>
                <w:spacing w:val="-10"/>
                <w:sz w:val="21"/>
              </w:rPr>
              <w:t>。</w:t>
            </w:r>
          </w:p>
        </w:tc>
        <w:tc>
          <w:tcPr>
            <w:tcW w:w="644" w:type="dxa"/>
          </w:tcPr>
          <w:p w14:paraId="0DE7A00D">
            <w:pPr>
              <w:pStyle w:val="10"/>
              <w:spacing w:before="263"/>
              <w:rPr>
                <w:rFonts w:ascii="宋体"/>
                <w:sz w:val="21"/>
              </w:rPr>
            </w:pPr>
          </w:p>
          <w:p w14:paraId="4466A6E9">
            <w:pPr>
              <w:pStyle w:val="10"/>
              <w:spacing w:line="280" w:lineRule="auto"/>
              <w:ind w:left="15" w:right="199"/>
              <w:jc w:val="both"/>
              <w:rPr>
                <w:sz w:val="21"/>
              </w:rPr>
            </w:pPr>
            <w:r>
              <w:rPr>
                <w:rFonts w:hint="eastAsia" w:eastAsia="宋体"/>
                <w:spacing w:val="-6"/>
                <w:sz w:val="21"/>
                <w:lang w:eastAsia="zh-CN"/>
              </w:rPr>
              <w:t>宝丰县应急管理局</w:t>
            </w:r>
          </w:p>
        </w:tc>
        <w:tc>
          <w:tcPr>
            <w:tcW w:w="650" w:type="dxa"/>
          </w:tcPr>
          <w:p w14:paraId="450B96E2">
            <w:pPr>
              <w:pStyle w:val="10"/>
              <w:rPr>
                <w:rFonts w:ascii="宋体"/>
                <w:sz w:val="21"/>
              </w:rPr>
            </w:pPr>
          </w:p>
          <w:p w14:paraId="1C4D7475">
            <w:pPr>
              <w:pStyle w:val="10"/>
              <w:spacing w:before="148"/>
              <w:rPr>
                <w:rFonts w:ascii="宋体"/>
                <w:sz w:val="21"/>
              </w:rPr>
            </w:pPr>
          </w:p>
          <w:p w14:paraId="30E448B9">
            <w:pPr>
              <w:pStyle w:val="10"/>
              <w:spacing w:before="1" w:line="283" w:lineRule="auto"/>
              <w:ind w:left="115" w:right="105"/>
              <w:rPr>
                <w:sz w:val="21"/>
              </w:rPr>
            </w:pPr>
            <w:r>
              <w:rPr>
                <w:spacing w:val="-6"/>
                <w:sz w:val="21"/>
              </w:rPr>
              <w:t>现场</w:t>
            </w:r>
            <w:r>
              <w:rPr>
                <w:spacing w:val="-8"/>
                <w:sz w:val="21"/>
              </w:rPr>
              <w:t>检查</w:t>
            </w:r>
          </w:p>
        </w:tc>
      </w:tr>
      <w:tr w14:paraId="3EE62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3" w:hRule="atLeast"/>
        </w:trPr>
        <w:tc>
          <w:tcPr>
            <w:tcW w:w="755" w:type="dxa"/>
            <w:vMerge w:val="continue"/>
            <w:tcBorders>
              <w:top w:val="nil"/>
            </w:tcBorders>
          </w:tcPr>
          <w:p w14:paraId="4CEC928F">
            <w:pPr>
              <w:rPr>
                <w:sz w:val="2"/>
                <w:szCs w:val="2"/>
              </w:rPr>
            </w:pPr>
          </w:p>
        </w:tc>
        <w:tc>
          <w:tcPr>
            <w:tcW w:w="1917" w:type="dxa"/>
            <w:vMerge w:val="continue"/>
            <w:tcBorders>
              <w:top w:val="nil"/>
            </w:tcBorders>
          </w:tcPr>
          <w:p w14:paraId="2EF272C1">
            <w:pPr>
              <w:rPr>
                <w:sz w:val="2"/>
                <w:szCs w:val="2"/>
              </w:rPr>
            </w:pPr>
          </w:p>
        </w:tc>
        <w:tc>
          <w:tcPr>
            <w:tcW w:w="1878" w:type="dxa"/>
          </w:tcPr>
          <w:p w14:paraId="207F5306">
            <w:pPr>
              <w:pStyle w:val="10"/>
              <w:rPr>
                <w:rFonts w:ascii="宋体"/>
                <w:sz w:val="21"/>
              </w:rPr>
            </w:pPr>
          </w:p>
          <w:p w14:paraId="4BAEA645">
            <w:pPr>
              <w:pStyle w:val="10"/>
              <w:spacing w:before="57"/>
              <w:rPr>
                <w:rFonts w:ascii="宋体"/>
                <w:sz w:val="21"/>
              </w:rPr>
            </w:pPr>
          </w:p>
          <w:p w14:paraId="1E41DB5C">
            <w:pPr>
              <w:pStyle w:val="10"/>
              <w:spacing w:line="280" w:lineRule="auto"/>
              <w:ind w:left="15" w:right="-44"/>
              <w:jc w:val="both"/>
              <w:rPr>
                <w:sz w:val="21"/>
              </w:rPr>
            </w:pPr>
            <w:r>
              <w:rPr>
                <w:spacing w:val="-2"/>
                <w:sz w:val="21"/>
              </w:rPr>
              <w:t>对安全设备的维护、保养、定期检测的情</w:t>
            </w:r>
            <w:r>
              <w:rPr>
                <w:spacing w:val="-10"/>
                <w:sz w:val="21"/>
              </w:rPr>
              <w:t>况</w:t>
            </w:r>
          </w:p>
        </w:tc>
        <w:tc>
          <w:tcPr>
            <w:tcW w:w="15503" w:type="dxa"/>
          </w:tcPr>
          <w:p w14:paraId="17F9739F">
            <w:pPr>
              <w:pStyle w:val="10"/>
              <w:spacing w:before="217"/>
              <w:ind w:left="434"/>
              <w:rPr>
                <w:rFonts w:ascii="Microsoft JhengHei" w:eastAsia="Microsoft JhengHei"/>
                <w:b/>
                <w:sz w:val="21"/>
              </w:rPr>
            </w:pPr>
            <w:r>
              <w:rPr>
                <w:rFonts w:ascii="Microsoft JhengHei" w:eastAsia="Microsoft JhengHei"/>
                <w:b/>
                <w:spacing w:val="-2"/>
                <w:sz w:val="21"/>
              </w:rPr>
              <w:t>1</w:t>
            </w:r>
            <w:r>
              <w:rPr>
                <w:rFonts w:ascii="Microsoft JhengHei" w:eastAsia="Microsoft JhengHei"/>
                <w:b/>
                <w:spacing w:val="-3"/>
                <w:sz w:val="21"/>
              </w:rPr>
              <w:t>.《中华人民共和国安全生产法》</w:t>
            </w:r>
          </w:p>
          <w:p w14:paraId="22580422">
            <w:pPr>
              <w:pStyle w:val="10"/>
              <w:tabs>
                <w:tab w:val="left" w:pos="1694"/>
              </w:tabs>
              <w:spacing w:before="23"/>
              <w:ind w:left="434"/>
              <w:rPr>
                <w:sz w:val="21"/>
              </w:rPr>
            </w:pPr>
            <w:r>
              <w:rPr>
                <w:spacing w:val="-2"/>
                <w:sz w:val="21"/>
              </w:rPr>
              <w:t>第三十六</w:t>
            </w:r>
            <w:r>
              <w:rPr>
                <w:spacing w:val="-10"/>
                <w:sz w:val="21"/>
              </w:rPr>
              <w:t>条</w:t>
            </w:r>
            <w:r>
              <w:rPr>
                <w:sz w:val="21"/>
              </w:rPr>
              <w:tab/>
            </w:r>
            <w:r>
              <w:rPr>
                <w:spacing w:val="-2"/>
                <w:sz w:val="21"/>
              </w:rPr>
              <w:t>安全设备的设计、制造、安装、使用、检测、维修、改造和报废，应当符合国家标准或者行业标准</w:t>
            </w:r>
            <w:r>
              <w:rPr>
                <w:spacing w:val="-10"/>
                <w:sz w:val="21"/>
              </w:rPr>
              <w:t>。</w:t>
            </w:r>
          </w:p>
          <w:p w14:paraId="408FCBB5">
            <w:pPr>
              <w:pStyle w:val="10"/>
              <w:spacing w:before="48" w:line="280" w:lineRule="auto"/>
              <w:ind w:left="434" w:right="2248"/>
              <w:rPr>
                <w:sz w:val="21"/>
              </w:rPr>
            </w:pPr>
            <w:r>
              <w:rPr>
                <w:spacing w:val="-2"/>
                <w:sz w:val="21"/>
              </w:rPr>
              <w:t>生产经营单位必须对安全设备进行经常性维护、保养，并定期检测，保证正常运转。维护、保养、检测应当作好记录，并由有关人员签字。生产经营单位不得关闭、破坏直接关系生产安全的监控、报警、防护、救生设备、设施，或者篡改、隐瞒、销毁其相关数据、信息。</w:t>
            </w:r>
          </w:p>
          <w:p w14:paraId="0E524917">
            <w:pPr>
              <w:pStyle w:val="10"/>
              <w:spacing w:line="273" w:lineRule="exact"/>
              <w:ind w:left="434"/>
              <w:rPr>
                <w:sz w:val="21"/>
              </w:rPr>
            </w:pPr>
            <w:r>
              <w:rPr>
                <w:spacing w:val="-3"/>
                <w:sz w:val="21"/>
              </w:rPr>
              <w:t>餐饮等行业的生产经营单位使用燃气的，应当安装可燃气体报警装置，并保障其正常使用。</w:t>
            </w:r>
          </w:p>
        </w:tc>
        <w:tc>
          <w:tcPr>
            <w:tcW w:w="644" w:type="dxa"/>
          </w:tcPr>
          <w:p w14:paraId="1DF0EAA4">
            <w:pPr>
              <w:pStyle w:val="10"/>
              <w:rPr>
                <w:rFonts w:ascii="宋体"/>
                <w:sz w:val="21"/>
              </w:rPr>
            </w:pPr>
          </w:p>
          <w:p w14:paraId="0A181626">
            <w:pPr>
              <w:pStyle w:val="10"/>
              <w:spacing w:before="57"/>
              <w:rPr>
                <w:rFonts w:ascii="宋体"/>
                <w:sz w:val="21"/>
              </w:rPr>
            </w:pPr>
          </w:p>
          <w:p w14:paraId="2DFBDFD1">
            <w:pPr>
              <w:pStyle w:val="10"/>
              <w:spacing w:line="280" w:lineRule="auto"/>
              <w:ind w:left="15" w:right="199"/>
              <w:jc w:val="both"/>
              <w:rPr>
                <w:sz w:val="21"/>
              </w:rPr>
            </w:pPr>
            <w:r>
              <w:rPr>
                <w:rFonts w:hint="eastAsia" w:eastAsia="宋体"/>
                <w:spacing w:val="-6"/>
                <w:sz w:val="21"/>
                <w:lang w:eastAsia="zh-CN"/>
              </w:rPr>
              <w:t>宝丰县应急管理局</w:t>
            </w:r>
          </w:p>
        </w:tc>
        <w:tc>
          <w:tcPr>
            <w:tcW w:w="650" w:type="dxa"/>
          </w:tcPr>
          <w:p w14:paraId="75359BB7">
            <w:pPr>
              <w:pStyle w:val="10"/>
              <w:rPr>
                <w:rFonts w:ascii="宋体"/>
                <w:sz w:val="21"/>
              </w:rPr>
            </w:pPr>
          </w:p>
          <w:p w14:paraId="30C6076E">
            <w:pPr>
              <w:pStyle w:val="10"/>
              <w:spacing w:before="217"/>
              <w:rPr>
                <w:rFonts w:ascii="宋体"/>
                <w:sz w:val="21"/>
              </w:rPr>
            </w:pPr>
          </w:p>
          <w:p w14:paraId="21B84699">
            <w:pPr>
              <w:pStyle w:val="10"/>
              <w:spacing w:before="1" w:line="280" w:lineRule="auto"/>
              <w:ind w:left="115" w:right="105"/>
              <w:rPr>
                <w:sz w:val="21"/>
              </w:rPr>
            </w:pPr>
            <w:r>
              <w:rPr>
                <w:spacing w:val="-6"/>
                <w:sz w:val="21"/>
              </w:rPr>
              <w:t>现场</w:t>
            </w:r>
            <w:r>
              <w:rPr>
                <w:spacing w:val="-8"/>
                <w:sz w:val="21"/>
              </w:rPr>
              <w:t>检查</w:t>
            </w:r>
          </w:p>
        </w:tc>
      </w:tr>
      <w:tr w14:paraId="6676F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4" w:hRule="atLeast"/>
        </w:trPr>
        <w:tc>
          <w:tcPr>
            <w:tcW w:w="755" w:type="dxa"/>
          </w:tcPr>
          <w:p w14:paraId="60951F28">
            <w:pPr>
              <w:pStyle w:val="10"/>
              <w:rPr>
                <w:rFonts w:ascii="宋体"/>
                <w:sz w:val="21"/>
              </w:rPr>
            </w:pPr>
          </w:p>
          <w:p w14:paraId="1FBB3AAE">
            <w:pPr>
              <w:pStyle w:val="10"/>
              <w:rPr>
                <w:rFonts w:ascii="宋体"/>
                <w:sz w:val="21"/>
              </w:rPr>
            </w:pPr>
          </w:p>
          <w:p w14:paraId="01D55763">
            <w:pPr>
              <w:pStyle w:val="10"/>
              <w:rPr>
                <w:rFonts w:ascii="宋体"/>
                <w:sz w:val="21"/>
              </w:rPr>
            </w:pPr>
          </w:p>
          <w:p w14:paraId="24D4796C">
            <w:pPr>
              <w:pStyle w:val="10"/>
              <w:ind w:left="11"/>
              <w:jc w:val="center"/>
              <w:rPr>
                <w:rFonts w:hint="default" w:eastAsia="宋体"/>
                <w:sz w:val="21"/>
                <w:lang w:val="en-US" w:eastAsia="zh-CN"/>
              </w:rPr>
            </w:pPr>
            <w:r>
              <w:rPr>
                <w:rFonts w:hint="eastAsia" w:ascii="宋体" w:eastAsia="宋体"/>
                <w:sz w:val="21"/>
                <w:lang w:val="en-US" w:eastAsia="zh-CN"/>
              </w:rPr>
              <w:t>10</w:t>
            </w:r>
          </w:p>
        </w:tc>
        <w:tc>
          <w:tcPr>
            <w:tcW w:w="1917" w:type="dxa"/>
          </w:tcPr>
          <w:p w14:paraId="2B034E2B">
            <w:pPr>
              <w:pStyle w:val="10"/>
              <w:spacing w:before="53" w:line="280" w:lineRule="auto"/>
              <w:ind w:left="14" w:right="3"/>
              <w:rPr>
                <w:sz w:val="21"/>
              </w:rPr>
            </w:pPr>
            <w:r>
              <w:rPr>
                <w:spacing w:val="-2"/>
                <w:sz w:val="21"/>
              </w:rPr>
              <w:t>对生产经营单位禁</w:t>
            </w:r>
            <w:r>
              <w:rPr>
                <w:spacing w:val="40"/>
                <w:sz w:val="21"/>
              </w:rPr>
              <w:t xml:space="preserve"> </w:t>
            </w:r>
            <w:r>
              <w:rPr>
                <w:spacing w:val="-2"/>
                <w:sz w:val="21"/>
              </w:rPr>
              <w:t>用工艺、设备的监督</w:t>
            </w:r>
            <w:r>
              <w:rPr>
                <w:spacing w:val="-6"/>
                <w:sz w:val="21"/>
              </w:rPr>
              <w:t>检查</w:t>
            </w:r>
          </w:p>
          <w:p w14:paraId="4C0A35BF">
            <w:pPr>
              <w:pStyle w:val="10"/>
              <w:spacing w:line="257" w:lineRule="exact"/>
              <w:ind w:left="14"/>
              <w:jc w:val="both"/>
              <w:rPr>
                <w:rFonts w:ascii="楷体" w:eastAsia="楷体"/>
                <w:sz w:val="21"/>
              </w:rPr>
            </w:pPr>
            <w:r>
              <w:rPr>
                <w:rFonts w:ascii="楷体" w:eastAsia="楷体"/>
                <w:sz w:val="21"/>
              </w:rPr>
              <w:t>（</w:t>
            </w:r>
            <w:r>
              <w:rPr>
                <w:rFonts w:ascii="楷体" w:eastAsia="楷体"/>
                <w:spacing w:val="9"/>
                <w:sz w:val="21"/>
              </w:rPr>
              <w:t xml:space="preserve"> 本条涉及生产经</w:t>
            </w:r>
          </w:p>
          <w:p w14:paraId="1E301223">
            <w:pPr>
              <w:pStyle w:val="10"/>
              <w:spacing w:before="1"/>
              <w:ind w:left="14"/>
              <w:rPr>
                <w:rFonts w:ascii="楷体" w:eastAsia="楷体"/>
                <w:sz w:val="21"/>
              </w:rPr>
            </w:pPr>
            <w:r>
              <w:rPr>
                <w:rFonts w:ascii="楷体" w:eastAsia="楷体"/>
                <w:spacing w:val="-2"/>
                <w:sz w:val="21"/>
              </w:rPr>
              <w:t>营单位的事项，限于</w:t>
            </w:r>
            <w:r>
              <w:rPr>
                <w:rFonts w:hint="eastAsia" w:ascii="楷体" w:eastAsia="楷体"/>
                <w:spacing w:val="-2"/>
                <w:sz w:val="21"/>
                <w:lang w:eastAsia="zh-CN"/>
              </w:rPr>
              <w:t>县</w:t>
            </w:r>
            <w:r>
              <w:rPr>
                <w:rFonts w:ascii="楷体" w:eastAsia="楷体"/>
                <w:spacing w:val="23"/>
                <w:sz w:val="21"/>
              </w:rPr>
              <w:t>应急管理</w:t>
            </w:r>
            <w:r>
              <w:rPr>
                <w:rFonts w:hint="eastAsia" w:ascii="楷体" w:eastAsia="楷体"/>
                <w:spacing w:val="23"/>
                <w:sz w:val="21"/>
                <w:lang w:eastAsia="zh-CN"/>
              </w:rPr>
              <w:t>局</w:t>
            </w:r>
            <w:r>
              <w:rPr>
                <w:rFonts w:ascii="楷体" w:eastAsia="楷体"/>
                <w:spacing w:val="23"/>
                <w:sz w:val="21"/>
              </w:rPr>
              <w:t>监管职责范围内的生产</w:t>
            </w:r>
            <w:r>
              <w:rPr>
                <w:rFonts w:ascii="楷体" w:eastAsia="楷体"/>
                <w:spacing w:val="-2"/>
                <w:sz w:val="21"/>
              </w:rPr>
              <w:t>经营单位）</w:t>
            </w:r>
          </w:p>
        </w:tc>
        <w:tc>
          <w:tcPr>
            <w:tcW w:w="1878" w:type="dxa"/>
          </w:tcPr>
          <w:p w14:paraId="33ADCD67">
            <w:pPr>
              <w:pStyle w:val="10"/>
              <w:rPr>
                <w:rFonts w:ascii="宋体"/>
                <w:sz w:val="21"/>
              </w:rPr>
            </w:pPr>
          </w:p>
          <w:p w14:paraId="29B489D8">
            <w:pPr>
              <w:pStyle w:val="10"/>
              <w:rPr>
                <w:rFonts w:ascii="宋体"/>
                <w:sz w:val="21"/>
              </w:rPr>
            </w:pPr>
          </w:p>
          <w:p w14:paraId="12FDD5D3">
            <w:pPr>
              <w:pStyle w:val="10"/>
              <w:spacing w:before="194"/>
              <w:rPr>
                <w:rFonts w:ascii="宋体"/>
                <w:sz w:val="21"/>
              </w:rPr>
            </w:pPr>
          </w:p>
          <w:p w14:paraId="7D66F5B6">
            <w:pPr>
              <w:pStyle w:val="10"/>
              <w:spacing w:line="283" w:lineRule="auto"/>
              <w:ind w:left="15" w:right="172"/>
              <w:rPr>
                <w:sz w:val="21"/>
              </w:rPr>
            </w:pPr>
            <w:r>
              <w:rPr>
                <w:spacing w:val="-2"/>
                <w:sz w:val="21"/>
              </w:rPr>
              <w:t>危及生产安全的工</w:t>
            </w:r>
            <w:r>
              <w:rPr>
                <w:spacing w:val="-4"/>
                <w:sz w:val="21"/>
              </w:rPr>
              <w:t>艺、设备淘汰情况</w:t>
            </w:r>
          </w:p>
        </w:tc>
        <w:tc>
          <w:tcPr>
            <w:tcW w:w="15503" w:type="dxa"/>
          </w:tcPr>
          <w:p w14:paraId="6A14DCF6">
            <w:pPr>
              <w:pStyle w:val="10"/>
              <w:spacing w:before="35"/>
              <w:rPr>
                <w:rFonts w:ascii="宋体"/>
                <w:sz w:val="21"/>
              </w:rPr>
            </w:pPr>
          </w:p>
          <w:p w14:paraId="2606C498">
            <w:pPr>
              <w:pStyle w:val="10"/>
              <w:ind w:left="434"/>
              <w:rPr>
                <w:rFonts w:ascii="Microsoft JhengHei" w:eastAsia="Microsoft JhengHei"/>
                <w:b/>
                <w:sz w:val="21"/>
              </w:rPr>
            </w:pPr>
            <w:r>
              <w:rPr>
                <w:rFonts w:ascii="Microsoft JhengHei" w:eastAsia="Microsoft JhengHei"/>
                <w:b/>
                <w:spacing w:val="-2"/>
                <w:sz w:val="21"/>
              </w:rPr>
              <w:t>1</w:t>
            </w:r>
            <w:r>
              <w:rPr>
                <w:rFonts w:ascii="Microsoft JhengHei" w:eastAsia="Microsoft JhengHei"/>
                <w:b/>
                <w:spacing w:val="-3"/>
                <w:sz w:val="21"/>
              </w:rPr>
              <w:t>.《中华人民共和国安全生产法》</w:t>
            </w:r>
          </w:p>
          <w:p w14:paraId="5A820EC6">
            <w:pPr>
              <w:pStyle w:val="10"/>
              <w:tabs>
                <w:tab w:val="left" w:pos="1694"/>
              </w:tabs>
              <w:spacing w:before="23" w:line="280" w:lineRule="auto"/>
              <w:ind w:left="14" w:right="3" w:firstLine="420"/>
              <w:rPr>
                <w:sz w:val="21"/>
              </w:rPr>
            </w:pPr>
            <w:r>
              <w:rPr>
                <w:spacing w:val="-2"/>
                <w:sz w:val="21"/>
              </w:rPr>
              <w:t>第三十八条</w:t>
            </w:r>
            <w:r>
              <w:rPr>
                <w:sz w:val="21"/>
              </w:rPr>
              <w:tab/>
            </w:r>
            <w:r>
              <w:rPr>
                <w:spacing w:val="-2"/>
                <w:sz w:val="21"/>
              </w:rPr>
              <w:t>国家对严重危及生产安全的工艺、设备实行淘汰制度，具体目录由国务院应急管理部门会同国务院有关部门制定并公布。法律、行政法规对目录的制定另有规定的，适用其规定。</w:t>
            </w:r>
          </w:p>
          <w:p w14:paraId="2FD0C981">
            <w:pPr>
              <w:pStyle w:val="10"/>
              <w:spacing w:before="2" w:line="280" w:lineRule="auto"/>
              <w:ind w:left="434" w:right="2668"/>
              <w:rPr>
                <w:sz w:val="21"/>
              </w:rPr>
            </w:pPr>
            <w:r>
              <w:rPr>
                <w:spacing w:val="-2"/>
                <w:sz w:val="21"/>
              </w:rPr>
              <w:t>省、自治区、直辖市人民政府可以根据本地区实际情况制定并公布具体目录，对前款规定以外的危及生产安全的工艺、设备予以淘汰。生产经营单位不得使用应当淘汰的危及生产安全的工艺、设备。</w:t>
            </w:r>
          </w:p>
        </w:tc>
        <w:tc>
          <w:tcPr>
            <w:tcW w:w="644" w:type="dxa"/>
          </w:tcPr>
          <w:p w14:paraId="5B16771E">
            <w:pPr>
              <w:pStyle w:val="10"/>
              <w:rPr>
                <w:rFonts w:ascii="宋体"/>
                <w:sz w:val="21"/>
              </w:rPr>
            </w:pPr>
          </w:p>
          <w:p w14:paraId="301BD72A">
            <w:pPr>
              <w:pStyle w:val="10"/>
              <w:rPr>
                <w:rFonts w:ascii="宋体"/>
                <w:sz w:val="21"/>
              </w:rPr>
            </w:pPr>
          </w:p>
          <w:p w14:paraId="78E43EBC">
            <w:pPr>
              <w:pStyle w:val="10"/>
              <w:spacing w:line="280" w:lineRule="auto"/>
              <w:ind w:left="15" w:right="199"/>
              <w:jc w:val="both"/>
              <w:rPr>
                <w:sz w:val="21"/>
              </w:rPr>
            </w:pPr>
            <w:r>
              <w:rPr>
                <w:rFonts w:hint="eastAsia" w:eastAsia="宋体"/>
                <w:spacing w:val="-6"/>
                <w:sz w:val="21"/>
                <w:lang w:eastAsia="zh-CN"/>
              </w:rPr>
              <w:t>宝丰县应急管理局</w:t>
            </w:r>
          </w:p>
        </w:tc>
        <w:tc>
          <w:tcPr>
            <w:tcW w:w="650" w:type="dxa"/>
          </w:tcPr>
          <w:p w14:paraId="3808CD1D">
            <w:pPr>
              <w:pStyle w:val="10"/>
              <w:rPr>
                <w:rFonts w:ascii="宋体"/>
                <w:sz w:val="21"/>
              </w:rPr>
            </w:pPr>
          </w:p>
          <w:p w14:paraId="251D2188">
            <w:pPr>
              <w:pStyle w:val="10"/>
              <w:rPr>
                <w:rFonts w:ascii="宋体"/>
                <w:sz w:val="21"/>
              </w:rPr>
            </w:pPr>
          </w:p>
          <w:p w14:paraId="04BDA0E8">
            <w:pPr>
              <w:pStyle w:val="10"/>
              <w:spacing w:before="194"/>
              <w:rPr>
                <w:rFonts w:ascii="宋体"/>
                <w:sz w:val="21"/>
              </w:rPr>
            </w:pPr>
          </w:p>
          <w:p w14:paraId="061F8919">
            <w:pPr>
              <w:pStyle w:val="10"/>
              <w:spacing w:line="283" w:lineRule="auto"/>
              <w:ind w:left="115" w:right="105"/>
              <w:rPr>
                <w:sz w:val="21"/>
              </w:rPr>
            </w:pPr>
            <w:r>
              <w:rPr>
                <w:spacing w:val="-6"/>
                <w:sz w:val="21"/>
              </w:rPr>
              <w:t>现场</w:t>
            </w:r>
            <w:r>
              <w:rPr>
                <w:spacing w:val="-8"/>
                <w:sz w:val="21"/>
              </w:rPr>
              <w:t>检查</w:t>
            </w:r>
          </w:p>
        </w:tc>
      </w:tr>
      <w:tr w14:paraId="177C5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1" w:hRule="atLeast"/>
        </w:trPr>
        <w:tc>
          <w:tcPr>
            <w:tcW w:w="755" w:type="dxa"/>
          </w:tcPr>
          <w:p w14:paraId="1327A7F7">
            <w:pPr>
              <w:pStyle w:val="10"/>
              <w:rPr>
                <w:rFonts w:ascii="宋体"/>
                <w:sz w:val="21"/>
              </w:rPr>
            </w:pPr>
          </w:p>
          <w:p w14:paraId="6BF913F3">
            <w:pPr>
              <w:pStyle w:val="10"/>
              <w:rPr>
                <w:rFonts w:ascii="宋体"/>
                <w:sz w:val="21"/>
              </w:rPr>
            </w:pPr>
          </w:p>
          <w:p w14:paraId="0B8C8656">
            <w:pPr>
              <w:pStyle w:val="10"/>
              <w:rPr>
                <w:rFonts w:ascii="宋体"/>
                <w:sz w:val="21"/>
              </w:rPr>
            </w:pPr>
          </w:p>
          <w:p w14:paraId="095A0CA5">
            <w:pPr>
              <w:pStyle w:val="10"/>
              <w:spacing w:before="199"/>
              <w:rPr>
                <w:rFonts w:ascii="宋体"/>
                <w:sz w:val="21"/>
              </w:rPr>
            </w:pPr>
          </w:p>
          <w:p w14:paraId="5966088B">
            <w:pPr>
              <w:pStyle w:val="10"/>
              <w:spacing w:before="1"/>
              <w:ind w:left="11" w:right="8"/>
              <w:jc w:val="center"/>
              <w:rPr>
                <w:rFonts w:hint="default" w:eastAsia="宋体"/>
                <w:sz w:val="21"/>
                <w:lang w:val="en-US" w:eastAsia="zh-CN"/>
              </w:rPr>
            </w:pPr>
            <w:r>
              <w:rPr>
                <w:rFonts w:hint="eastAsia" w:eastAsia="宋体"/>
                <w:spacing w:val="-5"/>
                <w:w w:val="105"/>
                <w:sz w:val="21"/>
                <w:lang w:val="en-US" w:eastAsia="zh-CN"/>
              </w:rPr>
              <w:t>11</w:t>
            </w:r>
          </w:p>
        </w:tc>
        <w:tc>
          <w:tcPr>
            <w:tcW w:w="1917" w:type="dxa"/>
          </w:tcPr>
          <w:p w14:paraId="77722577">
            <w:pPr>
              <w:pStyle w:val="10"/>
              <w:spacing w:before="173" w:line="280" w:lineRule="auto"/>
              <w:ind w:left="14" w:right="212"/>
              <w:jc w:val="both"/>
              <w:rPr>
                <w:sz w:val="21"/>
              </w:rPr>
            </w:pPr>
            <w:r>
              <w:rPr>
                <w:spacing w:val="-2"/>
                <w:sz w:val="21"/>
              </w:rPr>
              <w:t>对生产经营单位劳动防护用品的监督</w:t>
            </w:r>
            <w:r>
              <w:rPr>
                <w:spacing w:val="-6"/>
                <w:sz w:val="21"/>
              </w:rPr>
              <w:t>检查</w:t>
            </w:r>
          </w:p>
          <w:p w14:paraId="61179122">
            <w:pPr>
              <w:pStyle w:val="10"/>
              <w:spacing w:line="257" w:lineRule="exact"/>
              <w:ind w:left="14"/>
              <w:jc w:val="both"/>
              <w:rPr>
                <w:rFonts w:ascii="楷体" w:eastAsia="楷体"/>
                <w:sz w:val="21"/>
              </w:rPr>
            </w:pPr>
            <w:r>
              <w:rPr>
                <w:rFonts w:ascii="楷体" w:eastAsia="楷体"/>
                <w:sz w:val="21"/>
              </w:rPr>
              <w:t>（</w:t>
            </w:r>
            <w:r>
              <w:rPr>
                <w:rFonts w:ascii="楷体" w:eastAsia="楷体"/>
                <w:spacing w:val="9"/>
                <w:sz w:val="21"/>
              </w:rPr>
              <w:t xml:space="preserve"> 本条涉及生产经</w:t>
            </w:r>
          </w:p>
          <w:p w14:paraId="5739970E">
            <w:pPr>
              <w:pStyle w:val="10"/>
              <w:spacing w:before="49" w:line="280" w:lineRule="auto"/>
              <w:ind w:left="14" w:right="6"/>
              <w:rPr>
                <w:rFonts w:ascii="楷体" w:eastAsia="楷体"/>
                <w:sz w:val="21"/>
              </w:rPr>
            </w:pPr>
            <w:r>
              <w:rPr>
                <w:rFonts w:ascii="楷体" w:eastAsia="楷体"/>
                <w:spacing w:val="-2"/>
                <w:sz w:val="21"/>
              </w:rPr>
              <w:t>营单位的事项，限于</w:t>
            </w:r>
            <w:r>
              <w:rPr>
                <w:rFonts w:hint="eastAsia" w:ascii="楷体" w:eastAsia="楷体"/>
                <w:spacing w:val="-2"/>
                <w:sz w:val="21"/>
                <w:lang w:eastAsia="zh-CN"/>
              </w:rPr>
              <w:t>县</w:t>
            </w:r>
            <w:r>
              <w:rPr>
                <w:rFonts w:ascii="楷体" w:eastAsia="楷体"/>
                <w:spacing w:val="23"/>
                <w:sz w:val="21"/>
              </w:rPr>
              <w:t>应急管理</w:t>
            </w:r>
            <w:r>
              <w:rPr>
                <w:rFonts w:hint="eastAsia" w:ascii="楷体" w:eastAsia="楷体"/>
                <w:spacing w:val="23"/>
                <w:sz w:val="21"/>
                <w:lang w:eastAsia="zh-CN"/>
              </w:rPr>
              <w:t>局</w:t>
            </w:r>
            <w:r>
              <w:rPr>
                <w:rFonts w:ascii="楷体" w:eastAsia="楷体"/>
                <w:spacing w:val="23"/>
                <w:sz w:val="21"/>
              </w:rPr>
              <w:t>监管职责范围内的生产</w:t>
            </w:r>
            <w:r>
              <w:rPr>
                <w:rFonts w:ascii="楷体" w:eastAsia="楷体"/>
                <w:spacing w:val="-2"/>
                <w:sz w:val="21"/>
              </w:rPr>
              <w:t>经营单位）</w:t>
            </w:r>
          </w:p>
        </w:tc>
        <w:tc>
          <w:tcPr>
            <w:tcW w:w="1878" w:type="dxa"/>
          </w:tcPr>
          <w:p w14:paraId="00BC5ABB">
            <w:pPr>
              <w:pStyle w:val="10"/>
              <w:spacing w:before="58"/>
              <w:rPr>
                <w:rFonts w:ascii="宋体"/>
                <w:sz w:val="21"/>
              </w:rPr>
            </w:pPr>
          </w:p>
          <w:p w14:paraId="704DEAB1">
            <w:pPr>
              <w:pStyle w:val="10"/>
              <w:spacing w:before="1" w:line="280" w:lineRule="auto"/>
              <w:ind w:left="15" w:right="4"/>
              <w:rPr>
                <w:sz w:val="21"/>
              </w:rPr>
            </w:pPr>
            <w:r>
              <w:rPr>
                <w:spacing w:val="-2"/>
                <w:sz w:val="21"/>
              </w:rPr>
              <w:t>为从业人员提供符合国家标准或者行业标准的劳动防护</w:t>
            </w:r>
            <w:r>
              <w:rPr>
                <w:spacing w:val="-6"/>
                <w:sz w:val="21"/>
              </w:rPr>
              <w:t>用品，并监督、教育</w:t>
            </w:r>
            <w:r>
              <w:rPr>
                <w:spacing w:val="-2"/>
                <w:sz w:val="21"/>
              </w:rPr>
              <w:t>从业人员按照使用规则正确佩戴和使</w:t>
            </w:r>
            <w:r>
              <w:rPr>
                <w:spacing w:val="-4"/>
                <w:sz w:val="21"/>
              </w:rPr>
              <w:t>用的情况</w:t>
            </w:r>
          </w:p>
        </w:tc>
        <w:tc>
          <w:tcPr>
            <w:tcW w:w="15503" w:type="dxa"/>
          </w:tcPr>
          <w:p w14:paraId="107F30AF">
            <w:pPr>
              <w:pStyle w:val="10"/>
              <w:rPr>
                <w:rFonts w:ascii="宋体"/>
                <w:sz w:val="21"/>
              </w:rPr>
            </w:pPr>
          </w:p>
          <w:p w14:paraId="1F75978E">
            <w:pPr>
              <w:pStyle w:val="10"/>
              <w:rPr>
                <w:rFonts w:ascii="宋体"/>
                <w:sz w:val="21"/>
              </w:rPr>
            </w:pPr>
          </w:p>
          <w:p w14:paraId="029D8F30">
            <w:pPr>
              <w:pStyle w:val="10"/>
              <w:spacing w:before="247"/>
              <w:rPr>
                <w:rFonts w:ascii="宋体"/>
                <w:sz w:val="21"/>
              </w:rPr>
            </w:pPr>
          </w:p>
          <w:p w14:paraId="5F31426D">
            <w:pPr>
              <w:pStyle w:val="10"/>
              <w:numPr>
                <w:ilvl w:val="0"/>
                <w:numId w:val="12"/>
              </w:numPr>
              <w:tabs>
                <w:tab w:val="left" w:pos="591"/>
              </w:tabs>
              <w:spacing w:before="0" w:after="0" w:line="240" w:lineRule="auto"/>
              <w:ind w:left="591" w:right="0" w:hanging="157"/>
              <w:jc w:val="left"/>
              <w:rPr>
                <w:rFonts w:ascii="Microsoft JhengHei" w:eastAsia="Microsoft JhengHei"/>
                <w:b/>
                <w:sz w:val="21"/>
              </w:rPr>
            </w:pPr>
            <w:r>
              <w:rPr>
                <w:rFonts w:ascii="Microsoft JhengHei" w:eastAsia="Microsoft JhengHei"/>
                <w:b/>
                <w:spacing w:val="-3"/>
                <w:sz w:val="21"/>
              </w:rPr>
              <w:t>《中华人民共和国安全生产法》</w:t>
            </w:r>
          </w:p>
          <w:p w14:paraId="10F5FABF">
            <w:pPr>
              <w:pStyle w:val="10"/>
              <w:tabs>
                <w:tab w:val="left" w:pos="1694"/>
              </w:tabs>
              <w:spacing w:before="23"/>
              <w:ind w:left="434"/>
              <w:rPr>
                <w:sz w:val="21"/>
              </w:rPr>
            </w:pPr>
            <w:r>
              <w:rPr>
                <w:spacing w:val="-2"/>
                <w:sz w:val="21"/>
              </w:rPr>
              <w:t>第四十五</w:t>
            </w:r>
            <w:r>
              <w:rPr>
                <w:spacing w:val="-10"/>
                <w:sz w:val="21"/>
              </w:rPr>
              <w:t>条</w:t>
            </w:r>
            <w:r>
              <w:rPr>
                <w:sz w:val="21"/>
              </w:rPr>
              <w:tab/>
            </w:r>
            <w:r>
              <w:rPr>
                <w:spacing w:val="-2"/>
                <w:sz w:val="21"/>
              </w:rPr>
              <w:t>生产经营单位必须为从业人员提供符合国家标准或者行业标准的劳动防护用品，并监督、教育从业人员按照使用规则佩戴、使用</w:t>
            </w:r>
            <w:r>
              <w:rPr>
                <w:spacing w:val="-10"/>
                <w:sz w:val="21"/>
              </w:rPr>
              <w:t>。</w:t>
            </w:r>
          </w:p>
        </w:tc>
        <w:tc>
          <w:tcPr>
            <w:tcW w:w="644" w:type="dxa"/>
          </w:tcPr>
          <w:p w14:paraId="79DBE82A">
            <w:pPr>
              <w:pStyle w:val="10"/>
              <w:rPr>
                <w:rFonts w:ascii="宋体"/>
                <w:sz w:val="21"/>
              </w:rPr>
            </w:pPr>
          </w:p>
          <w:p w14:paraId="2320FCA9">
            <w:pPr>
              <w:pStyle w:val="10"/>
              <w:rPr>
                <w:rFonts w:ascii="宋体"/>
                <w:sz w:val="21"/>
              </w:rPr>
            </w:pPr>
          </w:p>
          <w:p w14:paraId="4293E738">
            <w:pPr>
              <w:pStyle w:val="10"/>
              <w:spacing w:line="280" w:lineRule="auto"/>
              <w:ind w:left="15" w:right="199"/>
              <w:jc w:val="both"/>
              <w:rPr>
                <w:sz w:val="21"/>
              </w:rPr>
            </w:pPr>
            <w:r>
              <w:rPr>
                <w:rFonts w:hint="eastAsia" w:eastAsia="宋体"/>
                <w:spacing w:val="-6"/>
                <w:sz w:val="21"/>
                <w:lang w:eastAsia="zh-CN"/>
              </w:rPr>
              <w:t>宝丰县应急管理局</w:t>
            </w:r>
          </w:p>
        </w:tc>
        <w:tc>
          <w:tcPr>
            <w:tcW w:w="650" w:type="dxa"/>
          </w:tcPr>
          <w:p w14:paraId="458A7502">
            <w:pPr>
              <w:pStyle w:val="10"/>
              <w:rPr>
                <w:rFonts w:ascii="宋体"/>
                <w:sz w:val="21"/>
              </w:rPr>
            </w:pPr>
          </w:p>
          <w:p w14:paraId="509637EB">
            <w:pPr>
              <w:pStyle w:val="10"/>
              <w:rPr>
                <w:rFonts w:ascii="宋体"/>
                <w:sz w:val="21"/>
              </w:rPr>
            </w:pPr>
          </w:p>
          <w:p w14:paraId="25F57A07">
            <w:pPr>
              <w:pStyle w:val="10"/>
              <w:rPr>
                <w:rFonts w:ascii="宋体"/>
                <w:sz w:val="21"/>
              </w:rPr>
            </w:pPr>
          </w:p>
          <w:p w14:paraId="6DB48017">
            <w:pPr>
              <w:pStyle w:val="10"/>
              <w:spacing w:before="41"/>
              <w:rPr>
                <w:rFonts w:ascii="宋体"/>
                <w:sz w:val="21"/>
              </w:rPr>
            </w:pPr>
          </w:p>
          <w:p w14:paraId="34ED759C">
            <w:pPr>
              <w:pStyle w:val="10"/>
              <w:spacing w:line="280" w:lineRule="auto"/>
              <w:ind w:left="115" w:right="105"/>
              <w:rPr>
                <w:sz w:val="21"/>
              </w:rPr>
            </w:pPr>
            <w:r>
              <w:rPr>
                <w:spacing w:val="-6"/>
                <w:sz w:val="21"/>
              </w:rPr>
              <w:t>现场</w:t>
            </w:r>
            <w:r>
              <w:rPr>
                <w:spacing w:val="-8"/>
                <w:sz w:val="21"/>
              </w:rPr>
              <w:t>检查</w:t>
            </w:r>
          </w:p>
        </w:tc>
      </w:tr>
      <w:tr w14:paraId="561B8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0" w:hRule="atLeast"/>
        </w:trPr>
        <w:tc>
          <w:tcPr>
            <w:tcW w:w="755" w:type="dxa"/>
          </w:tcPr>
          <w:p w14:paraId="5B44A7A1">
            <w:pPr>
              <w:pStyle w:val="10"/>
              <w:rPr>
                <w:rFonts w:ascii="宋体"/>
                <w:sz w:val="21"/>
              </w:rPr>
            </w:pPr>
          </w:p>
          <w:p w14:paraId="166FBD82">
            <w:pPr>
              <w:pStyle w:val="10"/>
              <w:rPr>
                <w:rFonts w:ascii="宋体"/>
                <w:sz w:val="21"/>
              </w:rPr>
            </w:pPr>
          </w:p>
          <w:p w14:paraId="12757225">
            <w:pPr>
              <w:pStyle w:val="10"/>
              <w:rPr>
                <w:rFonts w:ascii="宋体"/>
                <w:sz w:val="21"/>
              </w:rPr>
            </w:pPr>
          </w:p>
          <w:p w14:paraId="1F355997">
            <w:pPr>
              <w:pStyle w:val="10"/>
              <w:rPr>
                <w:rFonts w:ascii="宋体"/>
                <w:sz w:val="21"/>
              </w:rPr>
            </w:pPr>
          </w:p>
          <w:p w14:paraId="6B18EABB">
            <w:pPr>
              <w:pStyle w:val="10"/>
              <w:rPr>
                <w:rFonts w:ascii="宋体"/>
                <w:sz w:val="21"/>
              </w:rPr>
            </w:pPr>
          </w:p>
          <w:p w14:paraId="7F21264A">
            <w:pPr>
              <w:pStyle w:val="10"/>
              <w:spacing w:before="160"/>
              <w:rPr>
                <w:rFonts w:ascii="宋体"/>
                <w:sz w:val="21"/>
              </w:rPr>
            </w:pPr>
          </w:p>
          <w:p w14:paraId="169A028B">
            <w:pPr>
              <w:pStyle w:val="10"/>
              <w:ind w:left="11" w:right="8"/>
              <w:jc w:val="center"/>
              <w:rPr>
                <w:rFonts w:hint="default" w:eastAsia="宋体"/>
                <w:sz w:val="21"/>
                <w:lang w:val="en-US" w:eastAsia="zh-CN"/>
              </w:rPr>
            </w:pPr>
            <w:r>
              <w:rPr>
                <w:rFonts w:hint="eastAsia" w:eastAsia="宋体"/>
                <w:spacing w:val="-5"/>
                <w:w w:val="105"/>
                <w:sz w:val="21"/>
                <w:lang w:val="en-US" w:eastAsia="zh-CN"/>
              </w:rPr>
              <w:t>12</w:t>
            </w:r>
          </w:p>
        </w:tc>
        <w:tc>
          <w:tcPr>
            <w:tcW w:w="1917" w:type="dxa"/>
          </w:tcPr>
          <w:p w14:paraId="1EAAA6CB">
            <w:pPr>
              <w:pStyle w:val="10"/>
              <w:rPr>
                <w:rFonts w:ascii="宋体"/>
                <w:sz w:val="21"/>
              </w:rPr>
            </w:pPr>
          </w:p>
          <w:p w14:paraId="6A0FFC44">
            <w:pPr>
              <w:pStyle w:val="10"/>
              <w:spacing w:before="131"/>
              <w:rPr>
                <w:rFonts w:ascii="宋体"/>
                <w:sz w:val="21"/>
              </w:rPr>
            </w:pPr>
          </w:p>
          <w:p w14:paraId="12F94AD6">
            <w:pPr>
              <w:pStyle w:val="10"/>
              <w:spacing w:before="1" w:line="280" w:lineRule="auto"/>
              <w:ind w:left="14" w:right="212"/>
              <w:jc w:val="both"/>
              <w:rPr>
                <w:sz w:val="21"/>
              </w:rPr>
            </w:pPr>
            <w:r>
              <w:rPr>
                <w:spacing w:val="-2"/>
                <w:sz w:val="21"/>
              </w:rPr>
              <w:t>对生产经营单位危险作业管理的监督</w:t>
            </w:r>
            <w:r>
              <w:rPr>
                <w:spacing w:val="-6"/>
                <w:sz w:val="21"/>
              </w:rPr>
              <w:t>检查</w:t>
            </w:r>
          </w:p>
          <w:p w14:paraId="7A7841CE">
            <w:pPr>
              <w:pStyle w:val="10"/>
              <w:spacing w:line="257" w:lineRule="exact"/>
              <w:ind w:left="14"/>
              <w:jc w:val="both"/>
              <w:rPr>
                <w:rFonts w:ascii="楷体" w:eastAsia="楷体"/>
                <w:sz w:val="21"/>
              </w:rPr>
            </w:pPr>
            <w:r>
              <w:rPr>
                <w:rFonts w:ascii="楷体" w:eastAsia="楷体"/>
                <w:sz w:val="21"/>
              </w:rPr>
              <w:t>（</w:t>
            </w:r>
            <w:r>
              <w:rPr>
                <w:rFonts w:ascii="楷体" w:eastAsia="楷体"/>
                <w:spacing w:val="9"/>
                <w:sz w:val="21"/>
              </w:rPr>
              <w:t xml:space="preserve"> 本条涉及生产经</w:t>
            </w:r>
          </w:p>
          <w:p w14:paraId="2AFEDF4B">
            <w:pPr>
              <w:pStyle w:val="10"/>
              <w:spacing w:before="48" w:line="280" w:lineRule="auto"/>
              <w:ind w:left="14" w:right="6"/>
              <w:rPr>
                <w:rFonts w:ascii="楷体" w:eastAsia="楷体"/>
                <w:sz w:val="21"/>
              </w:rPr>
            </w:pPr>
            <w:r>
              <w:rPr>
                <w:rFonts w:ascii="楷体" w:eastAsia="楷体"/>
                <w:spacing w:val="-2"/>
                <w:sz w:val="21"/>
              </w:rPr>
              <w:t>营单位的事项，限于</w:t>
            </w:r>
            <w:r>
              <w:rPr>
                <w:rFonts w:hint="eastAsia" w:ascii="楷体" w:eastAsia="楷体"/>
                <w:spacing w:val="-2"/>
                <w:sz w:val="21"/>
                <w:lang w:eastAsia="zh-CN"/>
              </w:rPr>
              <w:t>县</w:t>
            </w:r>
            <w:r>
              <w:rPr>
                <w:rFonts w:ascii="楷体" w:eastAsia="楷体"/>
                <w:spacing w:val="23"/>
                <w:sz w:val="21"/>
              </w:rPr>
              <w:t>应急管理</w:t>
            </w:r>
            <w:r>
              <w:rPr>
                <w:rFonts w:hint="eastAsia" w:ascii="楷体" w:eastAsia="楷体"/>
                <w:spacing w:val="23"/>
                <w:sz w:val="21"/>
                <w:lang w:eastAsia="zh-CN"/>
              </w:rPr>
              <w:t>局</w:t>
            </w:r>
            <w:r>
              <w:rPr>
                <w:rFonts w:ascii="楷体" w:eastAsia="楷体"/>
                <w:spacing w:val="23"/>
                <w:sz w:val="21"/>
              </w:rPr>
              <w:t>监管职责范围内的生产</w:t>
            </w:r>
            <w:r>
              <w:rPr>
                <w:rFonts w:ascii="楷体" w:eastAsia="楷体"/>
                <w:spacing w:val="-2"/>
                <w:sz w:val="21"/>
              </w:rPr>
              <w:t>经营单位）</w:t>
            </w:r>
          </w:p>
        </w:tc>
        <w:tc>
          <w:tcPr>
            <w:tcW w:w="1878" w:type="dxa"/>
          </w:tcPr>
          <w:p w14:paraId="58CF9C95">
            <w:pPr>
              <w:pStyle w:val="10"/>
              <w:rPr>
                <w:rFonts w:ascii="宋体"/>
                <w:sz w:val="21"/>
              </w:rPr>
            </w:pPr>
          </w:p>
          <w:p w14:paraId="336DBA51">
            <w:pPr>
              <w:pStyle w:val="10"/>
              <w:rPr>
                <w:rFonts w:ascii="宋体"/>
                <w:sz w:val="21"/>
              </w:rPr>
            </w:pPr>
          </w:p>
          <w:p w14:paraId="62A77CC8">
            <w:pPr>
              <w:pStyle w:val="10"/>
              <w:rPr>
                <w:rFonts w:ascii="宋体"/>
                <w:sz w:val="21"/>
              </w:rPr>
            </w:pPr>
          </w:p>
          <w:p w14:paraId="10506548">
            <w:pPr>
              <w:pStyle w:val="10"/>
              <w:spacing w:before="65"/>
              <w:rPr>
                <w:rFonts w:ascii="宋体"/>
                <w:sz w:val="21"/>
              </w:rPr>
            </w:pPr>
          </w:p>
          <w:p w14:paraId="192197E8">
            <w:pPr>
              <w:pStyle w:val="10"/>
              <w:spacing w:before="1" w:line="280" w:lineRule="auto"/>
              <w:ind w:left="15" w:right="-44"/>
              <w:rPr>
                <w:sz w:val="21"/>
              </w:rPr>
            </w:pPr>
            <w:r>
              <w:rPr>
                <w:spacing w:val="-2"/>
                <w:sz w:val="21"/>
              </w:rPr>
              <w:t>爆破、吊装、动火、临时用电以及国家</w:t>
            </w:r>
            <w:r>
              <w:rPr>
                <w:spacing w:val="40"/>
                <w:sz w:val="21"/>
              </w:rPr>
              <w:t xml:space="preserve"> </w:t>
            </w:r>
            <w:r>
              <w:rPr>
                <w:spacing w:val="-2"/>
                <w:sz w:val="21"/>
              </w:rPr>
              <w:t>规定的其他危险作业管理制度落实情况</w:t>
            </w:r>
          </w:p>
        </w:tc>
        <w:tc>
          <w:tcPr>
            <w:tcW w:w="15503" w:type="dxa"/>
          </w:tcPr>
          <w:p w14:paraId="293A0FC2">
            <w:pPr>
              <w:pStyle w:val="10"/>
              <w:spacing w:before="177"/>
              <w:rPr>
                <w:rFonts w:ascii="宋体"/>
                <w:sz w:val="21"/>
              </w:rPr>
            </w:pPr>
          </w:p>
          <w:p w14:paraId="4F37E108">
            <w:pPr>
              <w:pStyle w:val="10"/>
              <w:numPr>
                <w:ilvl w:val="0"/>
                <w:numId w:val="13"/>
              </w:numPr>
              <w:tabs>
                <w:tab w:val="left" w:pos="591"/>
              </w:tabs>
              <w:spacing w:before="0" w:after="0" w:line="240" w:lineRule="auto"/>
              <w:ind w:left="591" w:right="0" w:hanging="157"/>
              <w:jc w:val="left"/>
              <w:rPr>
                <w:rFonts w:ascii="Microsoft JhengHei" w:eastAsia="Microsoft JhengHei"/>
                <w:b/>
                <w:sz w:val="21"/>
              </w:rPr>
            </w:pPr>
            <w:r>
              <w:rPr>
                <w:rFonts w:ascii="Microsoft JhengHei" w:eastAsia="Microsoft JhengHei"/>
                <w:b/>
                <w:spacing w:val="-3"/>
                <w:sz w:val="21"/>
              </w:rPr>
              <w:t>《中华人民共和国安全生产法》</w:t>
            </w:r>
          </w:p>
          <w:p w14:paraId="2B544C1D">
            <w:pPr>
              <w:pStyle w:val="10"/>
              <w:spacing w:before="25" w:line="280" w:lineRule="auto"/>
              <w:ind w:left="14" w:right="3" w:firstLine="420"/>
              <w:jc w:val="both"/>
              <w:rPr>
                <w:sz w:val="21"/>
              </w:rPr>
            </w:pPr>
            <w:r>
              <w:rPr>
                <w:sz w:val="21"/>
              </w:rPr>
              <w:t>第四十三条 生产经营单位进行爆破、吊装、动火、临时用电以及国务院应急管理部门会同国务院有关部门规定的其他危险作业，应当安排专门人员进行现场安全管</w:t>
            </w:r>
            <w:r>
              <w:rPr>
                <w:spacing w:val="-2"/>
                <w:sz w:val="21"/>
              </w:rPr>
              <w:t>理，确保操作规程的遵守和安全措施的落实。</w:t>
            </w:r>
          </w:p>
          <w:p w14:paraId="7DE39C3D">
            <w:pPr>
              <w:pStyle w:val="10"/>
              <w:numPr>
                <w:ilvl w:val="0"/>
                <w:numId w:val="13"/>
              </w:numPr>
              <w:tabs>
                <w:tab w:val="left" w:pos="591"/>
              </w:tabs>
              <w:spacing w:before="0" w:after="0" w:line="296" w:lineRule="exact"/>
              <w:ind w:left="591" w:right="0" w:hanging="157"/>
              <w:jc w:val="left"/>
              <w:rPr>
                <w:rFonts w:ascii="Microsoft JhengHei" w:eastAsia="Microsoft JhengHei"/>
                <w:b/>
                <w:sz w:val="21"/>
              </w:rPr>
            </w:pPr>
            <w:r>
              <w:rPr>
                <w:rFonts w:ascii="Microsoft JhengHei" w:eastAsia="Microsoft JhengHei"/>
                <w:b/>
                <w:spacing w:val="-3"/>
                <w:sz w:val="21"/>
              </w:rPr>
              <w:t>《河南省安全生产条例》</w:t>
            </w:r>
          </w:p>
          <w:p w14:paraId="0F48F722">
            <w:pPr>
              <w:pStyle w:val="10"/>
              <w:spacing w:before="26" w:line="280" w:lineRule="auto"/>
              <w:ind w:left="14" w:right="1" w:firstLine="420"/>
              <w:jc w:val="both"/>
              <w:rPr>
                <w:sz w:val="21"/>
              </w:rPr>
            </w:pPr>
            <w:r>
              <w:rPr>
                <w:spacing w:val="-1"/>
                <w:w w:val="99"/>
                <w:sz w:val="21"/>
              </w:rPr>
              <w:t>第二十六条</w:t>
            </w:r>
            <w:r>
              <w:rPr>
                <w:spacing w:val="-2"/>
                <w:sz w:val="21"/>
              </w:rPr>
              <w:t xml:space="preserve">    </w:t>
            </w:r>
            <w:r>
              <w:rPr>
                <w:spacing w:val="-7"/>
                <w:w w:val="99"/>
                <w:sz w:val="21"/>
              </w:rPr>
              <w:t>生产经营单位进行爆破、吊装、动火、临时用电以及国家规定的其他危险作业，应当实行全过程管理，严格执行有关安全技术标准和管理规范，并落实</w:t>
            </w:r>
            <w:r>
              <w:rPr>
                <w:spacing w:val="-3"/>
                <w:w w:val="99"/>
                <w:sz w:val="21"/>
              </w:rPr>
              <w:t>下列安全措施：</w:t>
            </w:r>
            <w:r>
              <w:rPr>
                <w:spacing w:val="-1"/>
                <w:w w:val="99"/>
                <w:sz w:val="21"/>
              </w:rPr>
              <w:t>（一</w:t>
            </w:r>
            <w:r>
              <w:rPr>
                <w:spacing w:val="-5"/>
                <w:w w:val="99"/>
                <w:sz w:val="21"/>
              </w:rPr>
              <w:t>）</w:t>
            </w:r>
            <w:r>
              <w:rPr>
                <w:spacing w:val="-3"/>
                <w:w w:val="99"/>
                <w:sz w:val="21"/>
              </w:rPr>
              <w:t>作业前完成作业现场危险危害因素辨识分析、安全防护措施落实以及相关内部审签手续；</w:t>
            </w:r>
            <w:r>
              <w:rPr>
                <w:spacing w:val="-1"/>
                <w:w w:val="99"/>
                <w:sz w:val="21"/>
              </w:rPr>
              <w:t>（二</w:t>
            </w:r>
            <w:r>
              <w:rPr>
                <w:spacing w:val="-6"/>
                <w:w w:val="99"/>
                <w:sz w:val="21"/>
              </w:rPr>
              <w:t>）</w:t>
            </w:r>
            <w:r>
              <w:rPr>
                <w:spacing w:val="-3"/>
                <w:w w:val="99"/>
                <w:sz w:val="21"/>
              </w:rPr>
              <w:t>确认作业人员的上岗资格、身体状况、配备的劳动</w:t>
            </w:r>
            <w:r>
              <w:rPr>
                <w:spacing w:val="2"/>
                <w:w w:val="99"/>
                <w:sz w:val="21"/>
              </w:rPr>
              <w:t>防护用品符合安全作业要求</w:t>
            </w:r>
            <w:r>
              <w:rPr>
                <w:spacing w:val="2"/>
                <w:w w:val="95"/>
                <w:sz w:val="21"/>
              </w:rPr>
              <w:t>;</w:t>
            </w:r>
            <w:r>
              <w:rPr>
                <w:spacing w:val="2"/>
                <w:w w:val="99"/>
                <w:sz w:val="21"/>
              </w:rPr>
              <w:t>（三）确认现场作业条件符合安全作业要求；（四）向作业人员说明危险因素、作业安全要求和应急措施；（五）</w:t>
            </w:r>
            <w:r>
              <w:rPr>
                <w:spacing w:val="1"/>
                <w:w w:val="99"/>
                <w:sz w:val="21"/>
              </w:rPr>
              <w:t>严格按照岗位安全操作规</w:t>
            </w:r>
            <w:r>
              <w:rPr>
                <w:spacing w:val="-1"/>
                <w:w w:val="99"/>
                <w:sz w:val="21"/>
              </w:rPr>
              <w:t>程规定的程序作业；</w:t>
            </w:r>
            <w:r>
              <w:rPr>
                <w:spacing w:val="2"/>
                <w:w w:val="99"/>
                <w:sz w:val="21"/>
              </w:rPr>
              <w:t>（</w:t>
            </w:r>
            <w:r>
              <w:rPr>
                <w:spacing w:val="-1"/>
                <w:w w:val="99"/>
                <w:sz w:val="21"/>
              </w:rPr>
              <w:t>六</w:t>
            </w:r>
            <w:r>
              <w:rPr>
                <w:spacing w:val="2"/>
                <w:w w:val="99"/>
                <w:sz w:val="21"/>
              </w:rPr>
              <w:t>）</w:t>
            </w:r>
            <w:r>
              <w:rPr>
                <w:spacing w:val="-1"/>
                <w:w w:val="99"/>
                <w:sz w:val="21"/>
              </w:rPr>
              <w:t>安排专门人员进行现场安全管理，发现直接危及人身安全的紧急情况时，采取有效的应急处置措施。</w:t>
            </w:r>
          </w:p>
          <w:p w14:paraId="094F2AC1">
            <w:pPr>
              <w:pStyle w:val="10"/>
              <w:spacing w:before="1"/>
              <w:ind w:left="434"/>
              <w:rPr>
                <w:sz w:val="21"/>
              </w:rPr>
            </w:pPr>
            <w:r>
              <w:rPr>
                <w:spacing w:val="-3"/>
                <w:sz w:val="21"/>
              </w:rPr>
              <w:t>生产经营单位委托其他有专业资质的单位进行危险作业的，应当在作业前与受委托方签订安全生产管理协议，明确各自的安全生产管理职责。</w:t>
            </w:r>
          </w:p>
        </w:tc>
        <w:tc>
          <w:tcPr>
            <w:tcW w:w="644" w:type="dxa"/>
          </w:tcPr>
          <w:p w14:paraId="167A4DA7">
            <w:pPr>
              <w:pStyle w:val="10"/>
              <w:rPr>
                <w:rFonts w:ascii="宋体"/>
                <w:sz w:val="21"/>
              </w:rPr>
            </w:pPr>
          </w:p>
          <w:p w14:paraId="2305B213">
            <w:pPr>
              <w:pStyle w:val="10"/>
              <w:rPr>
                <w:rFonts w:ascii="宋体"/>
                <w:sz w:val="21"/>
              </w:rPr>
            </w:pPr>
          </w:p>
          <w:p w14:paraId="4AC47150">
            <w:pPr>
              <w:pStyle w:val="10"/>
              <w:rPr>
                <w:rFonts w:ascii="宋体"/>
                <w:sz w:val="21"/>
              </w:rPr>
            </w:pPr>
          </w:p>
          <w:p w14:paraId="157E11C1">
            <w:pPr>
              <w:pStyle w:val="10"/>
              <w:rPr>
                <w:rFonts w:ascii="宋体"/>
                <w:sz w:val="21"/>
              </w:rPr>
            </w:pPr>
          </w:p>
          <w:p w14:paraId="281F29A9">
            <w:pPr>
              <w:pStyle w:val="10"/>
              <w:spacing w:before="112"/>
              <w:rPr>
                <w:rFonts w:ascii="宋体"/>
                <w:sz w:val="21"/>
              </w:rPr>
            </w:pPr>
          </w:p>
          <w:p w14:paraId="6659A4AF">
            <w:pPr>
              <w:pStyle w:val="10"/>
              <w:spacing w:line="280" w:lineRule="auto"/>
              <w:ind w:left="15" w:right="199"/>
              <w:jc w:val="both"/>
              <w:rPr>
                <w:sz w:val="21"/>
              </w:rPr>
            </w:pPr>
            <w:r>
              <w:rPr>
                <w:rFonts w:hint="eastAsia" w:eastAsia="宋体"/>
                <w:spacing w:val="-6"/>
                <w:sz w:val="21"/>
                <w:lang w:eastAsia="zh-CN"/>
              </w:rPr>
              <w:t>宝丰县应急管理局</w:t>
            </w:r>
          </w:p>
        </w:tc>
        <w:tc>
          <w:tcPr>
            <w:tcW w:w="650" w:type="dxa"/>
          </w:tcPr>
          <w:p w14:paraId="746F3EFD">
            <w:pPr>
              <w:pStyle w:val="10"/>
              <w:rPr>
                <w:rFonts w:ascii="宋体"/>
                <w:sz w:val="21"/>
              </w:rPr>
            </w:pPr>
          </w:p>
          <w:p w14:paraId="31C05B42">
            <w:pPr>
              <w:pStyle w:val="10"/>
              <w:rPr>
                <w:rFonts w:ascii="宋体"/>
                <w:sz w:val="21"/>
              </w:rPr>
            </w:pPr>
          </w:p>
          <w:p w14:paraId="025CC72F">
            <w:pPr>
              <w:pStyle w:val="10"/>
              <w:rPr>
                <w:rFonts w:ascii="宋体"/>
                <w:sz w:val="21"/>
              </w:rPr>
            </w:pPr>
          </w:p>
          <w:p w14:paraId="0F78867F">
            <w:pPr>
              <w:pStyle w:val="10"/>
              <w:rPr>
                <w:rFonts w:ascii="宋体"/>
                <w:sz w:val="21"/>
              </w:rPr>
            </w:pPr>
          </w:p>
          <w:p w14:paraId="730867C8">
            <w:pPr>
              <w:pStyle w:val="10"/>
              <w:spacing w:before="272"/>
              <w:rPr>
                <w:rFonts w:ascii="宋体"/>
                <w:sz w:val="21"/>
              </w:rPr>
            </w:pPr>
          </w:p>
          <w:p w14:paraId="79826E08">
            <w:pPr>
              <w:pStyle w:val="10"/>
              <w:spacing w:before="1" w:line="280" w:lineRule="auto"/>
              <w:ind w:left="115" w:right="105"/>
              <w:rPr>
                <w:sz w:val="21"/>
              </w:rPr>
            </w:pPr>
            <w:r>
              <w:rPr>
                <w:spacing w:val="-6"/>
                <w:sz w:val="21"/>
              </w:rPr>
              <w:t>现场</w:t>
            </w:r>
            <w:r>
              <w:rPr>
                <w:spacing w:val="-8"/>
                <w:sz w:val="21"/>
              </w:rPr>
              <w:t>检查</w:t>
            </w:r>
          </w:p>
        </w:tc>
      </w:tr>
    </w:tbl>
    <w:p w14:paraId="3B6E7F9D">
      <w:pPr>
        <w:spacing w:after="0" w:line="280" w:lineRule="auto"/>
        <w:rPr>
          <w:sz w:val="21"/>
        </w:rPr>
        <w:sectPr>
          <w:type w:val="continuous"/>
          <w:pgSz w:w="23820" w:h="16840" w:orient="landscape"/>
          <w:pgMar w:top="1500" w:right="1260" w:bottom="1140" w:left="980" w:header="0" w:footer="951" w:gutter="0"/>
          <w:cols w:space="720" w:num="1"/>
        </w:sectPr>
      </w:pPr>
    </w:p>
    <w:tbl>
      <w:tblPr>
        <w:tblStyle w:val="4"/>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1917"/>
        <w:gridCol w:w="1878"/>
        <w:gridCol w:w="15508"/>
        <w:gridCol w:w="639"/>
        <w:gridCol w:w="650"/>
      </w:tblGrid>
      <w:tr w14:paraId="31BD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1" w:hRule="atLeast"/>
        </w:trPr>
        <w:tc>
          <w:tcPr>
            <w:tcW w:w="755" w:type="dxa"/>
          </w:tcPr>
          <w:p w14:paraId="77CB8BFF">
            <w:pPr>
              <w:pStyle w:val="10"/>
              <w:rPr>
                <w:rFonts w:ascii="宋体"/>
                <w:sz w:val="21"/>
              </w:rPr>
            </w:pPr>
          </w:p>
          <w:p w14:paraId="5C0585C9">
            <w:pPr>
              <w:pStyle w:val="10"/>
              <w:rPr>
                <w:rFonts w:ascii="宋体"/>
                <w:sz w:val="21"/>
              </w:rPr>
            </w:pPr>
          </w:p>
          <w:p w14:paraId="0030D51B">
            <w:pPr>
              <w:pStyle w:val="10"/>
              <w:rPr>
                <w:rFonts w:ascii="宋体"/>
                <w:sz w:val="21"/>
              </w:rPr>
            </w:pPr>
          </w:p>
          <w:p w14:paraId="5AE3C6E2">
            <w:pPr>
              <w:pStyle w:val="10"/>
              <w:rPr>
                <w:rFonts w:ascii="宋体"/>
                <w:sz w:val="21"/>
              </w:rPr>
            </w:pPr>
          </w:p>
          <w:p w14:paraId="2B9499F9">
            <w:pPr>
              <w:pStyle w:val="10"/>
              <w:rPr>
                <w:rFonts w:ascii="宋体"/>
                <w:sz w:val="21"/>
              </w:rPr>
            </w:pPr>
          </w:p>
          <w:p w14:paraId="4D0448C1">
            <w:pPr>
              <w:pStyle w:val="10"/>
              <w:rPr>
                <w:rFonts w:ascii="宋体"/>
                <w:sz w:val="21"/>
              </w:rPr>
            </w:pPr>
          </w:p>
          <w:p w14:paraId="5C589A03">
            <w:pPr>
              <w:pStyle w:val="10"/>
              <w:rPr>
                <w:rFonts w:ascii="宋体"/>
                <w:sz w:val="21"/>
              </w:rPr>
            </w:pPr>
          </w:p>
          <w:p w14:paraId="706ED235">
            <w:pPr>
              <w:pStyle w:val="10"/>
              <w:rPr>
                <w:rFonts w:ascii="宋体"/>
                <w:sz w:val="21"/>
              </w:rPr>
            </w:pPr>
          </w:p>
          <w:p w14:paraId="68C27D56">
            <w:pPr>
              <w:pStyle w:val="10"/>
              <w:rPr>
                <w:rFonts w:ascii="宋体"/>
                <w:sz w:val="21"/>
              </w:rPr>
            </w:pPr>
          </w:p>
          <w:p w14:paraId="285B463C">
            <w:pPr>
              <w:pStyle w:val="10"/>
              <w:rPr>
                <w:rFonts w:ascii="宋体"/>
                <w:sz w:val="21"/>
              </w:rPr>
            </w:pPr>
          </w:p>
          <w:p w14:paraId="650A1ECF">
            <w:pPr>
              <w:pStyle w:val="10"/>
              <w:rPr>
                <w:rFonts w:ascii="宋体"/>
                <w:sz w:val="21"/>
              </w:rPr>
            </w:pPr>
          </w:p>
          <w:p w14:paraId="53C42D71">
            <w:pPr>
              <w:pStyle w:val="10"/>
              <w:rPr>
                <w:rFonts w:ascii="宋体"/>
                <w:sz w:val="21"/>
              </w:rPr>
            </w:pPr>
          </w:p>
          <w:p w14:paraId="4E8E593D">
            <w:pPr>
              <w:pStyle w:val="10"/>
              <w:rPr>
                <w:rFonts w:ascii="宋体"/>
                <w:sz w:val="21"/>
              </w:rPr>
            </w:pPr>
          </w:p>
          <w:p w14:paraId="5E218909">
            <w:pPr>
              <w:pStyle w:val="10"/>
              <w:rPr>
                <w:rFonts w:ascii="宋体"/>
                <w:sz w:val="21"/>
              </w:rPr>
            </w:pPr>
          </w:p>
          <w:p w14:paraId="693EBDF3">
            <w:pPr>
              <w:pStyle w:val="10"/>
              <w:rPr>
                <w:rFonts w:ascii="宋体"/>
                <w:sz w:val="21"/>
              </w:rPr>
            </w:pPr>
          </w:p>
          <w:p w14:paraId="2EB1F4AE">
            <w:pPr>
              <w:pStyle w:val="10"/>
              <w:rPr>
                <w:rFonts w:ascii="宋体"/>
                <w:sz w:val="21"/>
              </w:rPr>
            </w:pPr>
          </w:p>
          <w:p w14:paraId="63D8EFE0">
            <w:pPr>
              <w:pStyle w:val="10"/>
              <w:rPr>
                <w:rFonts w:ascii="宋体"/>
                <w:sz w:val="21"/>
              </w:rPr>
            </w:pPr>
          </w:p>
          <w:p w14:paraId="0370CFC7">
            <w:pPr>
              <w:pStyle w:val="10"/>
              <w:rPr>
                <w:rFonts w:ascii="宋体"/>
                <w:sz w:val="21"/>
              </w:rPr>
            </w:pPr>
          </w:p>
          <w:p w14:paraId="35A1C2CC">
            <w:pPr>
              <w:pStyle w:val="10"/>
              <w:rPr>
                <w:rFonts w:ascii="宋体"/>
                <w:sz w:val="21"/>
              </w:rPr>
            </w:pPr>
          </w:p>
          <w:p w14:paraId="33E29EF0">
            <w:pPr>
              <w:pStyle w:val="10"/>
              <w:rPr>
                <w:rFonts w:ascii="宋体"/>
                <w:sz w:val="21"/>
              </w:rPr>
            </w:pPr>
          </w:p>
          <w:p w14:paraId="1CF499D3">
            <w:pPr>
              <w:pStyle w:val="10"/>
              <w:rPr>
                <w:rFonts w:ascii="宋体"/>
                <w:sz w:val="21"/>
              </w:rPr>
            </w:pPr>
          </w:p>
          <w:p w14:paraId="428F4703">
            <w:pPr>
              <w:pStyle w:val="10"/>
              <w:spacing w:before="21"/>
              <w:rPr>
                <w:rFonts w:ascii="宋体"/>
                <w:sz w:val="21"/>
              </w:rPr>
            </w:pPr>
          </w:p>
          <w:p w14:paraId="32F0106D">
            <w:pPr>
              <w:pStyle w:val="10"/>
              <w:ind w:left="11" w:right="8"/>
              <w:jc w:val="center"/>
              <w:rPr>
                <w:rFonts w:hint="default" w:eastAsia="宋体"/>
                <w:sz w:val="21"/>
                <w:lang w:val="en-US" w:eastAsia="zh-CN"/>
              </w:rPr>
            </w:pPr>
            <w:r>
              <w:rPr>
                <w:rFonts w:hint="eastAsia" w:eastAsia="宋体"/>
                <w:spacing w:val="-5"/>
                <w:w w:val="105"/>
                <w:sz w:val="21"/>
                <w:lang w:val="en-US" w:eastAsia="zh-CN"/>
              </w:rPr>
              <w:t>1.3</w:t>
            </w:r>
          </w:p>
        </w:tc>
        <w:tc>
          <w:tcPr>
            <w:tcW w:w="1917" w:type="dxa"/>
          </w:tcPr>
          <w:p w14:paraId="0713BB4B">
            <w:pPr>
              <w:pStyle w:val="10"/>
              <w:rPr>
                <w:rFonts w:ascii="宋体"/>
                <w:sz w:val="21"/>
              </w:rPr>
            </w:pPr>
          </w:p>
          <w:p w14:paraId="3EEC882E">
            <w:pPr>
              <w:pStyle w:val="10"/>
              <w:rPr>
                <w:rFonts w:ascii="宋体"/>
                <w:sz w:val="21"/>
              </w:rPr>
            </w:pPr>
          </w:p>
          <w:p w14:paraId="3A4653A8">
            <w:pPr>
              <w:pStyle w:val="10"/>
              <w:rPr>
                <w:rFonts w:ascii="宋体"/>
                <w:sz w:val="21"/>
              </w:rPr>
            </w:pPr>
          </w:p>
          <w:p w14:paraId="5813068B">
            <w:pPr>
              <w:pStyle w:val="10"/>
              <w:rPr>
                <w:rFonts w:ascii="宋体"/>
                <w:sz w:val="21"/>
              </w:rPr>
            </w:pPr>
          </w:p>
          <w:p w14:paraId="5265163D">
            <w:pPr>
              <w:pStyle w:val="10"/>
              <w:rPr>
                <w:rFonts w:ascii="宋体"/>
                <w:sz w:val="21"/>
              </w:rPr>
            </w:pPr>
          </w:p>
          <w:p w14:paraId="082E3E7A">
            <w:pPr>
              <w:pStyle w:val="10"/>
              <w:rPr>
                <w:rFonts w:ascii="宋体"/>
                <w:sz w:val="21"/>
              </w:rPr>
            </w:pPr>
          </w:p>
          <w:p w14:paraId="52C01040">
            <w:pPr>
              <w:pStyle w:val="10"/>
              <w:rPr>
                <w:rFonts w:ascii="宋体"/>
                <w:sz w:val="21"/>
              </w:rPr>
            </w:pPr>
          </w:p>
          <w:p w14:paraId="160D9301">
            <w:pPr>
              <w:pStyle w:val="10"/>
              <w:rPr>
                <w:rFonts w:ascii="宋体"/>
                <w:sz w:val="21"/>
              </w:rPr>
            </w:pPr>
          </w:p>
          <w:p w14:paraId="46FF7612">
            <w:pPr>
              <w:pStyle w:val="10"/>
              <w:rPr>
                <w:rFonts w:ascii="宋体"/>
                <w:sz w:val="21"/>
              </w:rPr>
            </w:pPr>
          </w:p>
          <w:p w14:paraId="5B3BF082">
            <w:pPr>
              <w:pStyle w:val="10"/>
              <w:rPr>
                <w:rFonts w:ascii="宋体"/>
                <w:sz w:val="21"/>
              </w:rPr>
            </w:pPr>
          </w:p>
          <w:p w14:paraId="6D3C734A">
            <w:pPr>
              <w:pStyle w:val="10"/>
              <w:rPr>
                <w:rFonts w:ascii="宋体"/>
                <w:sz w:val="21"/>
              </w:rPr>
            </w:pPr>
          </w:p>
          <w:p w14:paraId="00939594">
            <w:pPr>
              <w:pStyle w:val="10"/>
              <w:rPr>
                <w:rFonts w:ascii="宋体"/>
                <w:sz w:val="21"/>
              </w:rPr>
            </w:pPr>
          </w:p>
          <w:p w14:paraId="36F3DC6E">
            <w:pPr>
              <w:pStyle w:val="10"/>
              <w:rPr>
                <w:rFonts w:ascii="宋体"/>
                <w:sz w:val="21"/>
              </w:rPr>
            </w:pPr>
          </w:p>
          <w:p w14:paraId="262776C6">
            <w:pPr>
              <w:pStyle w:val="10"/>
              <w:rPr>
                <w:rFonts w:ascii="宋体"/>
                <w:sz w:val="21"/>
              </w:rPr>
            </w:pPr>
          </w:p>
          <w:p w14:paraId="00174CCE">
            <w:pPr>
              <w:pStyle w:val="10"/>
              <w:rPr>
                <w:rFonts w:ascii="宋体"/>
                <w:sz w:val="21"/>
              </w:rPr>
            </w:pPr>
          </w:p>
          <w:p w14:paraId="37202950">
            <w:pPr>
              <w:pStyle w:val="10"/>
              <w:spacing w:before="219"/>
              <w:rPr>
                <w:rFonts w:ascii="宋体"/>
                <w:sz w:val="21"/>
              </w:rPr>
            </w:pPr>
          </w:p>
          <w:p w14:paraId="6B525DD2">
            <w:pPr>
              <w:pStyle w:val="10"/>
              <w:spacing w:line="280" w:lineRule="auto"/>
              <w:ind w:left="14" w:right="212"/>
              <w:jc w:val="both"/>
              <w:rPr>
                <w:sz w:val="21"/>
              </w:rPr>
            </w:pPr>
            <w:r>
              <w:rPr>
                <w:spacing w:val="-2"/>
                <w:sz w:val="21"/>
              </w:rPr>
              <w:t>对生产经营单位安全风险分级管控及事故隐患排查治理制度落实情况的监</w:t>
            </w:r>
            <w:r>
              <w:rPr>
                <w:spacing w:val="-4"/>
                <w:sz w:val="21"/>
              </w:rPr>
              <w:t>督检查</w:t>
            </w:r>
          </w:p>
          <w:p w14:paraId="69A73BC7">
            <w:pPr>
              <w:pStyle w:val="10"/>
              <w:spacing w:line="257" w:lineRule="exact"/>
              <w:ind w:left="14"/>
              <w:jc w:val="both"/>
              <w:rPr>
                <w:rFonts w:ascii="楷体" w:eastAsia="楷体"/>
                <w:sz w:val="21"/>
              </w:rPr>
            </w:pPr>
            <w:r>
              <w:rPr>
                <w:rFonts w:ascii="楷体" w:eastAsia="楷体"/>
                <w:sz w:val="21"/>
              </w:rPr>
              <w:t>（</w:t>
            </w:r>
            <w:r>
              <w:rPr>
                <w:rFonts w:ascii="楷体" w:eastAsia="楷体"/>
                <w:spacing w:val="9"/>
                <w:sz w:val="21"/>
              </w:rPr>
              <w:t xml:space="preserve"> 本条涉及生产经</w:t>
            </w:r>
          </w:p>
          <w:p w14:paraId="3D8C4E9F">
            <w:pPr>
              <w:pStyle w:val="10"/>
              <w:spacing w:before="47" w:line="280" w:lineRule="auto"/>
              <w:ind w:left="14" w:right="6"/>
              <w:rPr>
                <w:rFonts w:ascii="楷体" w:eastAsia="楷体"/>
                <w:sz w:val="21"/>
              </w:rPr>
            </w:pPr>
            <w:r>
              <w:rPr>
                <w:rFonts w:ascii="楷体" w:eastAsia="楷体"/>
                <w:spacing w:val="-2"/>
                <w:sz w:val="21"/>
              </w:rPr>
              <w:t>营单位的事项，限于</w:t>
            </w:r>
            <w:r>
              <w:rPr>
                <w:rFonts w:hint="eastAsia" w:ascii="楷体" w:eastAsia="楷体"/>
                <w:spacing w:val="-2"/>
                <w:sz w:val="21"/>
                <w:lang w:eastAsia="zh-CN"/>
              </w:rPr>
              <w:t>县</w:t>
            </w:r>
            <w:r>
              <w:rPr>
                <w:rFonts w:ascii="楷体" w:eastAsia="楷体"/>
                <w:spacing w:val="23"/>
                <w:sz w:val="21"/>
              </w:rPr>
              <w:t>应急管理</w:t>
            </w:r>
            <w:r>
              <w:rPr>
                <w:rFonts w:hint="eastAsia" w:ascii="楷体" w:eastAsia="楷体"/>
                <w:spacing w:val="23"/>
                <w:sz w:val="21"/>
                <w:lang w:eastAsia="zh-CN"/>
              </w:rPr>
              <w:t>局</w:t>
            </w:r>
            <w:r>
              <w:rPr>
                <w:rFonts w:ascii="楷体" w:eastAsia="楷体"/>
                <w:spacing w:val="23"/>
                <w:sz w:val="21"/>
              </w:rPr>
              <w:t>监管职责范围内的生产</w:t>
            </w:r>
            <w:r>
              <w:rPr>
                <w:rFonts w:ascii="楷体" w:eastAsia="楷体"/>
                <w:spacing w:val="-2"/>
                <w:sz w:val="21"/>
              </w:rPr>
              <w:t>经营单位）</w:t>
            </w:r>
          </w:p>
        </w:tc>
        <w:tc>
          <w:tcPr>
            <w:tcW w:w="1878" w:type="dxa"/>
          </w:tcPr>
          <w:p w14:paraId="2A2B36CC">
            <w:pPr>
              <w:pStyle w:val="10"/>
              <w:rPr>
                <w:rFonts w:ascii="宋体"/>
                <w:sz w:val="21"/>
              </w:rPr>
            </w:pPr>
          </w:p>
          <w:p w14:paraId="464AD57C">
            <w:pPr>
              <w:pStyle w:val="10"/>
              <w:rPr>
                <w:rFonts w:ascii="宋体"/>
                <w:sz w:val="21"/>
              </w:rPr>
            </w:pPr>
          </w:p>
          <w:p w14:paraId="3D74744A">
            <w:pPr>
              <w:pStyle w:val="10"/>
              <w:rPr>
                <w:rFonts w:ascii="宋体"/>
                <w:sz w:val="21"/>
              </w:rPr>
            </w:pPr>
          </w:p>
          <w:p w14:paraId="3B82F681">
            <w:pPr>
              <w:pStyle w:val="10"/>
              <w:rPr>
                <w:rFonts w:ascii="宋体"/>
                <w:sz w:val="21"/>
              </w:rPr>
            </w:pPr>
          </w:p>
          <w:p w14:paraId="1F30D36B">
            <w:pPr>
              <w:pStyle w:val="10"/>
              <w:rPr>
                <w:rFonts w:ascii="宋体"/>
                <w:sz w:val="21"/>
              </w:rPr>
            </w:pPr>
          </w:p>
          <w:p w14:paraId="20C196DA">
            <w:pPr>
              <w:pStyle w:val="10"/>
              <w:rPr>
                <w:rFonts w:ascii="宋体"/>
                <w:sz w:val="21"/>
              </w:rPr>
            </w:pPr>
          </w:p>
          <w:p w14:paraId="5112C4D9">
            <w:pPr>
              <w:pStyle w:val="10"/>
              <w:rPr>
                <w:rFonts w:ascii="宋体"/>
                <w:sz w:val="21"/>
              </w:rPr>
            </w:pPr>
          </w:p>
          <w:p w14:paraId="5A1AC9C9">
            <w:pPr>
              <w:pStyle w:val="10"/>
              <w:rPr>
                <w:rFonts w:ascii="宋体"/>
                <w:sz w:val="21"/>
              </w:rPr>
            </w:pPr>
          </w:p>
          <w:p w14:paraId="577CC790">
            <w:pPr>
              <w:pStyle w:val="10"/>
              <w:rPr>
                <w:rFonts w:ascii="宋体"/>
                <w:sz w:val="21"/>
              </w:rPr>
            </w:pPr>
          </w:p>
          <w:p w14:paraId="6D61840F">
            <w:pPr>
              <w:pStyle w:val="10"/>
              <w:rPr>
                <w:rFonts w:ascii="宋体"/>
                <w:sz w:val="21"/>
              </w:rPr>
            </w:pPr>
          </w:p>
          <w:p w14:paraId="05919682">
            <w:pPr>
              <w:pStyle w:val="10"/>
              <w:rPr>
                <w:rFonts w:ascii="宋体"/>
                <w:sz w:val="21"/>
              </w:rPr>
            </w:pPr>
          </w:p>
          <w:p w14:paraId="221D37D3">
            <w:pPr>
              <w:pStyle w:val="10"/>
              <w:rPr>
                <w:rFonts w:ascii="宋体"/>
                <w:sz w:val="21"/>
              </w:rPr>
            </w:pPr>
          </w:p>
          <w:p w14:paraId="03985647">
            <w:pPr>
              <w:pStyle w:val="10"/>
              <w:rPr>
                <w:rFonts w:ascii="宋体"/>
                <w:sz w:val="21"/>
              </w:rPr>
            </w:pPr>
          </w:p>
          <w:p w14:paraId="61D390BA">
            <w:pPr>
              <w:pStyle w:val="10"/>
              <w:rPr>
                <w:rFonts w:ascii="宋体"/>
                <w:sz w:val="21"/>
              </w:rPr>
            </w:pPr>
          </w:p>
          <w:p w14:paraId="7E9CAC08">
            <w:pPr>
              <w:pStyle w:val="10"/>
              <w:rPr>
                <w:rFonts w:ascii="宋体"/>
                <w:sz w:val="21"/>
              </w:rPr>
            </w:pPr>
          </w:p>
          <w:p w14:paraId="2F3606BA">
            <w:pPr>
              <w:pStyle w:val="10"/>
              <w:rPr>
                <w:rFonts w:ascii="宋体"/>
                <w:sz w:val="21"/>
              </w:rPr>
            </w:pPr>
          </w:p>
          <w:p w14:paraId="14EE76B2">
            <w:pPr>
              <w:pStyle w:val="10"/>
              <w:rPr>
                <w:rFonts w:ascii="宋体"/>
                <w:sz w:val="21"/>
              </w:rPr>
            </w:pPr>
          </w:p>
          <w:p w14:paraId="072ABDFD">
            <w:pPr>
              <w:pStyle w:val="10"/>
              <w:spacing w:before="153"/>
              <w:rPr>
                <w:rFonts w:ascii="宋体"/>
                <w:sz w:val="21"/>
              </w:rPr>
            </w:pPr>
          </w:p>
          <w:p w14:paraId="250E8AC1">
            <w:pPr>
              <w:pStyle w:val="10"/>
              <w:spacing w:line="280" w:lineRule="auto"/>
              <w:ind w:left="15" w:right="-44"/>
              <w:rPr>
                <w:sz w:val="21"/>
              </w:rPr>
            </w:pPr>
            <w:r>
              <w:rPr>
                <w:spacing w:val="-2"/>
                <w:sz w:val="21"/>
              </w:rPr>
              <w:t>建立安全风险分级</w:t>
            </w:r>
            <w:r>
              <w:rPr>
                <w:spacing w:val="40"/>
                <w:sz w:val="21"/>
              </w:rPr>
              <w:t xml:space="preserve"> </w:t>
            </w:r>
            <w:r>
              <w:rPr>
                <w:spacing w:val="-2"/>
                <w:sz w:val="21"/>
              </w:rPr>
              <w:t>管控和事故隐患排查治理制度，开展风险辨识、分级管控、隐患排查、隐患治理、隐患通报及重大事故隐患报告情况</w:t>
            </w:r>
          </w:p>
        </w:tc>
        <w:tc>
          <w:tcPr>
            <w:tcW w:w="15508" w:type="dxa"/>
          </w:tcPr>
          <w:p w14:paraId="2226F963">
            <w:pPr>
              <w:pStyle w:val="10"/>
              <w:rPr>
                <w:rFonts w:ascii="宋体"/>
                <w:sz w:val="21"/>
              </w:rPr>
            </w:pPr>
          </w:p>
          <w:p w14:paraId="76375A98">
            <w:pPr>
              <w:pStyle w:val="10"/>
              <w:rPr>
                <w:rFonts w:ascii="宋体"/>
                <w:sz w:val="21"/>
              </w:rPr>
            </w:pPr>
          </w:p>
          <w:p w14:paraId="6046E7E5">
            <w:pPr>
              <w:pStyle w:val="10"/>
              <w:rPr>
                <w:rFonts w:ascii="宋体"/>
                <w:sz w:val="21"/>
              </w:rPr>
            </w:pPr>
          </w:p>
          <w:p w14:paraId="2D974E1A">
            <w:pPr>
              <w:pStyle w:val="10"/>
              <w:spacing w:before="68"/>
              <w:rPr>
                <w:rFonts w:ascii="宋体"/>
                <w:sz w:val="21"/>
              </w:rPr>
            </w:pPr>
          </w:p>
          <w:p w14:paraId="227DA11B">
            <w:pPr>
              <w:pStyle w:val="10"/>
              <w:numPr>
                <w:ilvl w:val="0"/>
                <w:numId w:val="14"/>
              </w:numPr>
              <w:tabs>
                <w:tab w:val="left" w:pos="591"/>
              </w:tabs>
              <w:spacing w:before="0" w:after="0" w:line="240" w:lineRule="auto"/>
              <w:ind w:left="591" w:right="0" w:hanging="157"/>
              <w:jc w:val="left"/>
              <w:rPr>
                <w:rFonts w:ascii="Microsoft JhengHei" w:eastAsia="Microsoft JhengHei"/>
                <w:b/>
                <w:sz w:val="21"/>
              </w:rPr>
            </w:pPr>
            <w:r>
              <w:rPr>
                <w:rFonts w:ascii="Microsoft JhengHei" w:eastAsia="Microsoft JhengHei"/>
                <w:b/>
                <w:spacing w:val="-3"/>
                <w:sz w:val="21"/>
              </w:rPr>
              <w:t>《中华人民共和国安全生产法》</w:t>
            </w:r>
          </w:p>
          <w:p w14:paraId="0B3CFCC2">
            <w:pPr>
              <w:pStyle w:val="10"/>
              <w:spacing w:before="26"/>
              <w:ind w:left="434"/>
              <w:jc w:val="both"/>
              <w:rPr>
                <w:sz w:val="21"/>
              </w:rPr>
            </w:pPr>
            <w:r>
              <w:rPr>
                <w:sz w:val="21"/>
              </w:rPr>
              <w:t>第四十一条</w:t>
            </w:r>
            <w:r>
              <w:rPr>
                <w:spacing w:val="58"/>
                <w:w w:val="150"/>
                <w:sz w:val="21"/>
              </w:rPr>
              <w:t xml:space="preserve"> </w:t>
            </w:r>
            <w:r>
              <w:rPr>
                <w:spacing w:val="-1"/>
                <w:sz w:val="21"/>
              </w:rPr>
              <w:t>生产经营单位应当建立安全风险分级管控制度，按照安全风险分级采取相应的管控措施。</w:t>
            </w:r>
          </w:p>
          <w:p w14:paraId="778CCB90">
            <w:pPr>
              <w:pStyle w:val="10"/>
              <w:spacing w:before="46" w:line="280" w:lineRule="auto"/>
              <w:ind w:left="14" w:right="1" w:firstLine="420"/>
              <w:jc w:val="both"/>
              <w:rPr>
                <w:sz w:val="21"/>
              </w:rPr>
            </w:pPr>
            <w:r>
              <w:rPr>
                <w:spacing w:val="-2"/>
                <w:sz w:val="21"/>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7D30EEC5">
            <w:pPr>
              <w:pStyle w:val="10"/>
              <w:spacing w:before="2" w:line="280" w:lineRule="auto"/>
              <w:ind w:left="14" w:right="3" w:firstLine="420"/>
              <w:rPr>
                <w:sz w:val="21"/>
              </w:rPr>
            </w:pPr>
            <w:r>
              <w:rPr>
                <w:spacing w:val="-2"/>
                <w:sz w:val="21"/>
              </w:rPr>
              <w:t>县级以上地方各级人民政府负有安全生产监督管理职责的部门应当将重大事故隐患纳入相关信息系统，建立健全重大事故隐患治理督办制度，督促生产经营单位消除重大事故隐患。</w:t>
            </w:r>
          </w:p>
          <w:p w14:paraId="259FF30A">
            <w:pPr>
              <w:pStyle w:val="10"/>
              <w:tabs>
                <w:tab w:val="left" w:pos="1694"/>
              </w:tabs>
              <w:spacing w:before="2" w:line="280" w:lineRule="auto"/>
              <w:ind w:left="14" w:right="3" w:firstLine="420"/>
              <w:rPr>
                <w:sz w:val="21"/>
              </w:rPr>
            </w:pPr>
            <w:r>
              <w:rPr>
                <w:spacing w:val="-2"/>
                <w:sz w:val="21"/>
              </w:rPr>
              <w:t>第四十六条</w:t>
            </w:r>
            <w:r>
              <w:rPr>
                <w:sz w:val="21"/>
              </w:rPr>
              <w:tab/>
            </w:r>
            <w:r>
              <w:rPr>
                <w:spacing w:val="-2"/>
                <w:sz w:val="21"/>
              </w:rPr>
              <w: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14:paraId="64E686DF">
            <w:pPr>
              <w:pStyle w:val="10"/>
              <w:spacing w:line="283" w:lineRule="auto"/>
              <w:ind w:left="14" w:right="1" w:firstLine="420"/>
              <w:rPr>
                <w:sz w:val="21"/>
              </w:rPr>
            </w:pPr>
            <w:r>
              <w:rPr>
                <w:spacing w:val="-2"/>
                <w:sz w:val="21"/>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14:paraId="15C3B730">
            <w:pPr>
              <w:pStyle w:val="10"/>
              <w:numPr>
                <w:ilvl w:val="0"/>
                <w:numId w:val="14"/>
              </w:numPr>
              <w:tabs>
                <w:tab w:val="left" w:pos="591"/>
              </w:tabs>
              <w:spacing w:before="0" w:after="0" w:line="293" w:lineRule="exact"/>
              <w:ind w:left="591" w:right="0" w:hanging="157"/>
              <w:jc w:val="left"/>
              <w:rPr>
                <w:rFonts w:ascii="Microsoft JhengHei" w:eastAsia="Microsoft JhengHei"/>
                <w:b/>
                <w:sz w:val="21"/>
              </w:rPr>
            </w:pPr>
            <w:r>
              <w:rPr>
                <w:rFonts w:ascii="Microsoft JhengHei" w:eastAsia="Microsoft JhengHei"/>
                <w:b/>
                <w:spacing w:val="-3"/>
                <w:sz w:val="21"/>
              </w:rPr>
              <w:t>《安全生产事故隐患排查治理暂行规定》</w:t>
            </w:r>
          </w:p>
          <w:p w14:paraId="784DF646">
            <w:pPr>
              <w:pStyle w:val="10"/>
              <w:tabs>
                <w:tab w:val="left" w:pos="1274"/>
              </w:tabs>
              <w:spacing w:before="22" w:line="283" w:lineRule="auto"/>
              <w:ind w:left="14" w:right="3" w:firstLine="420"/>
              <w:rPr>
                <w:sz w:val="21"/>
              </w:rPr>
            </w:pPr>
            <w:r>
              <w:rPr>
                <w:spacing w:val="-4"/>
                <w:sz w:val="21"/>
              </w:rPr>
              <w:t>第五条</w:t>
            </w:r>
            <w:r>
              <w:rPr>
                <w:sz w:val="21"/>
              </w:rPr>
              <w:tab/>
            </w:r>
            <w:r>
              <w:rPr>
                <w:spacing w:val="-2"/>
                <w:sz w:val="21"/>
              </w:rPr>
              <w:t>各级安全监管监察部门按照职责对所辖区域内生产经营单位排查治理事故隐患工作依法实施综合监督管理</w:t>
            </w:r>
            <w:r>
              <w:rPr>
                <w:spacing w:val="-65"/>
                <w:sz w:val="21"/>
              </w:rPr>
              <w:t>；</w:t>
            </w:r>
            <w:r>
              <w:rPr>
                <w:spacing w:val="-2"/>
                <w:sz w:val="21"/>
              </w:rPr>
              <w:t>各级人民政府有关部门在各自职责范围内对生产经营单位排查治理事故隐患工作依法实施监督管理。</w:t>
            </w:r>
          </w:p>
          <w:p w14:paraId="11592EB4">
            <w:pPr>
              <w:pStyle w:val="10"/>
              <w:numPr>
                <w:ilvl w:val="0"/>
                <w:numId w:val="14"/>
              </w:numPr>
              <w:tabs>
                <w:tab w:val="left" w:pos="591"/>
              </w:tabs>
              <w:spacing w:before="0" w:after="0" w:line="293" w:lineRule="exact"/>
              <w:ind w:left="591" w:right="0" w:hanging="157"/>
              <w:jc w:val="left"/>
              <w:rPr>
                <w:rFonts w:ascii="Microsoft JhengHei" w:eastAsia="Microsoft JhengHei"/>
                <w:b/>
                <w:sz w:val="21"/>
              </w:rPr>
            </w:pPr>
            <w:r>
              <w:rPr>
                <w:rFonts w:ascii="Microsoft JhengHei" w:eastAsia="Microsoft JhengHei"/>
                <w:b/>
                <w:spacing w:val="-3"/>
                <w:sz w:val="21"/>
              </w:rPr>
              <w:t>《河南省安全生产条例》</w:t>
            </w:r>
          </w:p>
          <w:p w14:paraId="5733ACF6">
            <w:pPr>
              <w:pStyle w:val="10"/>
              <w:tabs>
                <w:tab w:val="left" w:pos="1274"/>
              </w:tabs>
              <w:spacing w:before="23"/>
              <w:ind w:left="434"/>
              <w:rPr>
                <w:sz w:val="21"/>
              </w:rPr>
            </w:pPr>
            <w:r>
              <w:rPr>
                <w:spacing w:val="-2"/>
                <w:sz w:val="21"/>
              </w:rPr>
              <w:t>第六</w:t>
            </w:r>
            <w:r>
              <w:rPr>
                <w:spacing w:val="-10"/>
                <w:sz w:val="21"/>
              </w:rPr>
              <w:t>条</w:t>
            </w:r>
            <w:r>
              <w:rPr>
                <w:sz w:val="21"/>
              </w:rPr>
              <w:tab/>
            </w:r>
            <w:r>
              <w:rPr>
                <w:spacing w:val="-2"/>
                <w:sz w:val="21"/>
              </w:rPr>
              <w:t>县级以上人民政府应急管理部门依法对本行政区域内的安全生产工作实施综合监督管理，履行职责范围内行业、领域安全生产监督管理职责</w:t>
            </w:r>
            <w:r>
              <w:rPr>
                <w:spacing w:val="-10"/>
                <w:sz w:val="21"/>
              </w:rPr>
              <w:t>。</w:t>
            </w:r>
          </w:p>
          <w:p w14:paraId="4845C9BD">
            <w:pPr>
              <w:pStyle w:val="10"/>
              <w:spacing w:before="49" w:line="280" w:lineRule="auto"/>
              <w:ind w:left="14" w:right="1" w:firstLine="420"/>
              <w:rPr>
                <w:sz w:val="21"/>
              </w:rPr>
            </w:pPr>
            <w:r>
              <w:rPr>
                <w:spacing w:val="-2"/>
                <w:sz w:val="21"/>
              </w:rPr>
              <w:t>县级以上人民政府其他有关部门依照有关法律、法规和本条例的规定，在各自的职责范围内对有关行业、领域的安全生产工作实施监督管理。对新兴行业、领域的安全生产监督管理职责不明确的，由县级以上地方各级人民政府按照业务相近的原则确定监督管理部门。</w:t>
            </w:r>
          </w:p>
          <w:p w14:paraId="2CE18652">
            <w:pPr>
              <w:pStyle w:val="10"/>
              <w:spacing w:line="283" w:lineRule="auto"/>
              <w:ind w:left="14" w:right="1" w:firstLine="420"/>
              <w:rPr>
                <w:sz w:val="21"/>
              </w:rPr>
            </w:pPr>
            <w:r>
              <w:rPr>
                <w:spacing w:val="-2"/>
                <w:sz w:val="21"/>
              </w:rPr>
              <w:t>县级以上人民政府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14:paraId="26D5626C">
            <w:pPr>
              <w:pStyle w:val="10"/>
              <w:tabs>
                <w:tab w:val="left" w:pos="1485"/>
              </w:tabs>
              <w:spacing w:line="270" w:lineRule="exact"/>
              <w:ind w:left="434"/>
              <w:rPr>
                <w:sz w:val="21"/>
              </w:rPr>
            </w:pPr>
            <w:r>
              <w:rPr>
                <w:spacing w:val="-4"/>
                <w:sz w:val="21"/>
              </w:rPr>
              <w:t>第十二</w:t>
            </w:r>
            <w:r>
              <w:rPr>
                <w:spacing w:val="-12"/>
                <w:sz w:val="21"/>
              </w:rPr>
              <w:t>条</w:t>
            </w:r>
            <w:r>
              <w:rPr>
                <w:sz w:val="21"/>
              </w:rPr>
              <w:tab/>
            </w:r>
            <w:r>
              <w:rPr>
                <w:spacing w:val="-2"/>
                <w:sz w:val="21"/>
              </w:rPr>
              <w:t>生产经营单位应当根据本单位实际和国家有关规定，制定安全生产规章制度和操作规程</w:t>
            </w:r>
            <w:r>
              <w:rPr>
                <w:spacing w:val="-10"/>
                <w:sz w:val="21"/>
              </w:rPr>
              <w:t>。</w:t>
            </w:r>
          </w:p>
          <w:p w14:paraId="47D37474">
            <w:pPr>
              <w:pStyle w:val="10"/>
              <w:spacing w:before="46" w:line="280" w:lineRule="auto"/>
              <w:ind w:left="14" w:right="-116" w:firstLine="420"/>
              <w:rPr>
                <w:sz w:val="21"/>
              </w:rPr>
            </w:pPr>
            <w:r>
              <w:rPr>
                <w:spacing w:val="-2"/>
                <w:sz w:val="21"/>
              </w:rPr>
              <w:t>矿山、金属冶炼、建筑施工、运输单位和危险物品的生产、经营、储存、装卸、废弃处置以及使用危险物品的数量构成重大危险源的单位应当建立健全和实施以下安</w:t>
            </w:r>
            <w:r>
              <w:rPr>
                <w:spacing w:val="-4"/>
                <w:sz w:val="21"/>
              </w:rPr>
              <w:t>全生产规章制度：（一）全员安全生产责任制度和考核奖惩制度；（二）安全生产例会制度；（三）安全生产检查制度；（四）具有较大危险、有害因素的生产经营场所、</w:t>
            </w:r>
            <w:r>
              <w:rPr>
                <w:spacing w:val="-2"/>
                <w:sz w:val="21"/>
              </w:rPr>
              <w:t>设备和设施的安全管理制度；（五）危险作业和重大危险源监控管理制度；（六）职业卫生管理制度、劳动防护用品配备和管理制度；（七）安全生产风险分级管控和事故隐患排查治理制度；（八）应急管理制度；（九）生产安全事故报告和处理制度；（十）安全生产档案制度；（十一）安全生产投入以及费用管理制度；（十二）对承包、承租单位的安全管理制度；（十三）安全生产教育、培训和持证上岗制度；（十四）其他保障安全生产的规章制度。</w:t>
            </w:r>
          </w:p>
          <w:p w14:paraId="6A5C68CB">
            <w:pPr>
              <w:pStyle w:val="10"/>
              <w:numPr>
                <w:ilvl w:val="0"/>
                <w:numId w:val="14"/>
              </w:numPr>
              <w:tabs>
                <w:tab w:val="left" w:pos="591"/>
              </w:tabs>
              <w:spacing w:before="0" w:after="0" w:line="300" w:lineRule="exact"/>
              <w:ind w:left="591" w:right="0" w:hanging="157"/>
              <w:jc w:val="left"/>
              <w:rPr>
                <w:rFonts w:ascii="Microsoft JhengHei" w:eastAsia="Microsoft JhengHei"/>
                <w:b/>
                <w:sz w:val="21"/>
              </w:rPr>
            </w:pPr>
            <w:r>
              <w:rPr>
                <w:rFonts w:ascii="Microsoft JhengHei" w:eastAsia="Microsoft JhengHei"/>
                <w:b/>
                <w:spacing w:val="-3"/>
                <w:sz w:val="21"/>
              </w:rPr>
              <w:t>《河南省安全生产风险管控和隐患治理办法》</w:t>
            </w:r>
          </w:p>
          <w:p w14:paraId="55F97194">
            <w:pPr>
              <w:pStyle w:val="10"/>
              <w:tabs>
                <w:tab w:val="left" w:pos="1274"/>
              </w:tabs>
              <w:spacing w:before="23" w:line="283" w:lineRule="auto"/>
              <w:ind w:left="14" w:right="5" w:firstLine="420"/>
              <w:rPr>
                <w:sz w:val="21"/>
              </w:rPr>
            </w:pPr>
            <w:r>
              <w:rPr>
                <w:spacing w:val="-4"/>
                <w:sz w:val="21"/>
              </w:rPr>
              <w:t>第六条</w:t>
            </w:r>
            <w:r>
              <w:rPr>
                <w:sz w:val="21"/>
              </w:rPr>
              <w:tab/>
            </w:r>
            <w:r>
              <w:rPr>
                <w:spacing w:val="-2"/>
                <w:sz w:val="21"/>
              </w:rPr>
              <w:t>县级以上人民政府应急管理部门对本行政区域内风险管控与事故隐患治理依法实施综合监督管理</w:t>
            </w:r>
            <w:r>
              <w:rPr>
                <w:spacing w:val="-65"/>
                <w:sz w:val="21"/>
              </w:rPr>
              <w:t>，</w:t>
            </w:r>
            <w:r>
              <w:rPr>
                <w:spacing w:val="-2"/>
                <w:sz w:val="21"/>
              </w:rPr>
              <w:t>并负责职责范围内生产经营单位风险管控与事故隐患治理工作的监督管理。</w:t>
            </w:r>
          </w:p>
          <w:p w14:paraId="610B6F81">
            <w:pPr>
              <w:pStyle w:val="10"/>
              <w:spacing w:line="280" w:lineRule="auto"/>
              <w:ind w:left="434" w:right="2248"/>
              <w:rPr>
                <w:sz w:val="21"/>
              </w:rPr>
            </w:pPr>
            <w:r>
              <w:rPr>
                <w:spacing w:val="-2"/>
                <w:sz w:val="21"/>
              </w:rPr>
              <w:t>县级以上人民政府其他负有安全生产监督管理职责的部门应当按照职责，负责各自行业（领域）风险管控与事故隐患治理工作的监督管理。县级以上人民政府应急管理部门和其他负有安全生产监督管理职责的部门统称负有安全生产监督管理职责部门。</w:t>
            </w:r>
          </w:p>
        </w:tc>
        <w:tc>
          <w:tcPr>
            <w:tcW w:w="639" w:type="dxa"/>
          </w:tcPr>
          <w:p w14:paraId="2EAC2ABF">
            <w:pPr>
              <w:pStyle w:val="10"/>
              <w:rPr>
                <w:rFonts w:ascii="宋体"/>
                <w:sz w:val="21"/>
              </w:rPr>
            </w:pPr>
          </w:p>
          <w:p w14:paraId="62E4E726">
            <w:pPr>
              <w:pStyle w:val="10"/>
              <w:rPr>
                <w:rFonts w:ascii="宋体"/>
                <w:sz w:val="21"/>
              </w:rPr>
            </w:pPr>
          </w:p>
          <w:p w14:paraId="5E982157">
            <w:pPr>
              <w:pStyle w:val="10"/>
              <w:rPr>
                <w:rFonts w:ascii="宋体"/>
                <w:sz w:val="21"/>
              </w:rPr>
            </w:pPr>
          </w:p>
          <w:p w14:paraId="54B863C9">
            <w:pPr>
              <w:pStyle w:val="10"/>
              <w:rPr>
                <w:rFonts w:ascii="宋体"/>
                <w:sz w:val="21"/>
              </w:rPr>
            </w:pPr>
          </w:p>
          <w:p w14:paraId="49F59BF6">
            <w:pPr>
              <w:pStyle w:val="10"/>
              <w:rPr>
                <w:rFonts w:ascii="宋体"/>
                <w:sz w:val="21"/>
              </w:rPr>
            </w:pPr>
          </w:p>
          <w:p w14:paraId="674F5352">
            <w:pPr>
              <w:pStyle w:val="10"/>
              <w:rPr>
                <w:rFonts w:ascii="宋体"/>
                <w:sz w:val="21"/>
              </w:rPr>
            </w:pPr>
          </w:p>
          <w:p w14:paraId="4C882139">
            <w:pPr>
              <w:pStyle w:val="10"/>
              <w:rPr>
                <w:rFonts w:ascii="宋体"/>
                <w:sz w:val="21"/>
              </w:rPr>
            </w:pPr>
          </w:p>
          <w:p w14:paraId="1AC27394">
            <w:pPr>
              <w:pStyle w:val="10"/>
              <w:rPr>
                <w:rFonts w:ascii="宋体"/>
                <w:sz w:val="21"/>
              </w:rPr>
            </w:pPr>
          </w:p>
          <w:p w14:paraId="6A511D52">
            <w:pPr>
              <w:pStyle w:val="10"/>
              <w:rPr>
                <w:rFonts w:ascii="宋体"/>
                <w:sz w:val="21"/>
              </w:rPr>
            </w:pPr>
          </w:p>
          <w:p w14:paraId="341403CB">
            <w:pPr>
              <w:pStyle w:val="10"/>
              <w:rPr>
                <w:rFonts w:ascii="宋体"/>
                <w:sz w:val="21"/>
              </w:rPr>
            </w:pPr>
          </w:p>
          <w:p w14:paraId="55A620C7">
            <w:pPr>
              <w:pStyle w:val="10"/>
              <w:rPr>
                <w:rFonts w:ascii="宋体"/>
                <w:sz w:val="21"/>
              </w:rPr>
            </w:pPr>
          </w:p>
          <w:p w14:paraId="0770C56E">
            <w:pPr>
              <w:pStyle w:val="10"/>
              <w:rPr>
                <w:rFonts w:ascii="宋体"/>
                <w:sz w:val="21"/>
              </w:rPr>
            </w:pPr>
          </w:p>
          <w:p w14:paraId="04884BAE">
            <w:pPr>
              <w:pStyle w:val="10"/>
              <w:rPr>
                <w:rFonts w:ascii="宋体"/>
                <w:sz w:val="21"/>
              </w:rPr>
            </w:pPr>
          </w:p>
          <w:p w14:paraId="1586DE48">
            <w:pPr>
              <w:pStyle w:val="10"/>
              <w:rPr>
                <w:rFonts w:ascii="宋体"/>
                <w:sz w:val="21"/>
              </w:rPr>
            </w:pPr>
          </w:p>
          <w:p w14:paraId="4F856835">
            <w:pPr>
              <w:pStyle w:val="10"/>
              <w:rPr>
                <w:rFonts w:ascii="宋体"/>
                <w:sz w:val="21"/>
              </w:rPr>
            </w:pPr>
          </w:p>
          <w:p w14:paraId="4673116E">
            <w:pPr>
              <w:pStyle w:val="10"/>
              <w:rPr>
                <w:rFonts w:ascii="宋体"/>
                <w:sz w:val="21"/>
              </w:rPr>
            </w:pPr>
          </w:p>
          <w:p w14:paraId="44F0B267">
            <w:pPr>
              <w:pStyle w:val="10"/>
              <w:rPr>
                <w:rFonts w:ascii="宋体"/>
                <w:sz w:val="21"/>
              </w:rPr>
            </w:pPr>
          </w:p>
          <w:p w14:paraId="2D789267">
            <w:pPr>
              <w:pStyle w:val="10"/>
              <w:rPr>
                <w:rFonts w:ascii="宋体"/>
                <w:sz w:val="21"/>
              </w:rPr>
            </w:pPr>
          </w:p>
          <w:p w14:paraId="079C547F">
            <w:pPr>
              <w:pStyle w:val="10"/>
              <w:rPr>
                <w:rFonts w:ascii="宋体"/>
                <w:sz w:val="21"/>
              </w:rPr>
            </w:pPr>
          </w:p>
          <w:p w14:paraId="70911BAC">
            <w:pPr>
              <w:pStyle w:val="10"/>
              <w:spacing w:line="280" w:lineRule="auto"/>
              <w:ind w:left="15" w:right="199"/>
              <w:jc w:val="both"/>
              <w:rPr>
                <w:sz w:val="21"/>
              </w:rPr>
            </w:pPr>
            <w:r>
              <w:rPr>
                <w:rFonts w:hint="eastAsia" w:eastAsia="宋体"/>
                <w:spacing w:val="-6"/>
                <w:sz w:val="21"/>
                <w:lang w:eastAsia="zh-CN"/>
              </w:rPr>
              <w:t>宝丰县应急管理局</w:t>
            </w:r>
          </w:p>
        </w:tc>
        <w:tc>
          <w:tcPr>
            <w:tcW w:w="650" w:type="dxa"/>
          </w:tcPr>
          <w:p w14:paraId="1BC6870D">
            <w:pPr>
              <w:pStyle w:val="10"/>
              <w:rPr>
                <w:rFonts w:ascii="宋体"/>
                <w:sz w:val="21"/>
              </w:rPr>
            </w:pPr>
          </w:p>
          <w:p w14:paraId="25576F45">
            <w:pPr>
              <w:pStyle w:val="10"/>
              <w:rPr>
                <w:rFonts w:ascii="宋体"/>
                <w:sz w:val="21"/>
              </w:rPr>
            </w:pPr>
          </w:p>
          <w:p w14:paraId="7312BAFC">
            <w:pPr>
              <w:pStyle w:val="10"/>
              <w:rPr>
                <w:rFonts w:ascii="宋体"/>
                <w:sz w:val="21"/>
              </w:rPr>
            </w:pPr>
          </w:p>
          <w:p w14:paraId="245F1BD2">
            <w:pPr>
              <w:pStyle w:val="10"/>
              <w:rPr>
                <w:rFonts w:ascii="宋体"/>
                <w:sz w:val="21"/>
              </w:rPr>
            </w:pPr>
          </w:p>
          <w:p w14:paraId="06CB99C2">
            <w:pPr>
              <w:pStyle w:val="10"/>
              <w:rPr>
                <w:rFonts w:ascii="宋体"/>
                <w:sz w:val="21"/>
              </w:rPr>
            </w:pPr>
          </w:p>
          <w:p w14:paraId="27937BE9">
            <w:pPr>
              <w:pStyle w:val="10"/>
              <w:rPr>
                <w:rFonts w:ascii="宋体"/>
                <w:sz w:val="21"/>
              </w:rPr>
            </w:pPr>
          </w:p>
          <w:p w14:paraId="3E89EE68">
            <w:pPr>
              <w:pStyle w:val="10"/>
              <w:rPr>
                <w:rFonts w:ascii="宋体"/>
                <w:sz w:val="21"/>
              </w:rPr>
            </w:pPr>
          </w:p>
          <w:p w14:paraId="3235FED8">
            <w:pPr>
              <w:pStyle w:val="10"/>
              <w:rPr>
                <w:rFonts w:ascii="宋体"/>
                <w:sz w:val="21"/>
              </w:rPr>
            </w:pPr>
          </w:p>
          <w:p w14:paraId="47A2498C">
            <w:pPr>
              <w:pStyle w:val="10"/>
              <w:rPr>
                <w:rFonts w:ascii="宋体"/>
                <w:sz w:val="21"/>
              </w:rPr>
            </w:pPr>
          </w:p>
          <w:p w14:paraId="00C08DB7">
            <w:pPr>
              <w:pStyle w:val="10"/>
              <w:rPr>
                <w:rFonts w:ascii="宋体"/>
                <w:sz w:val="21"/>
              </w:rPr>
            </w:pPr>
          </w:p>
          <w:p w14:paraId="648CF5FA">
            <w:pPr>
              <w:pStyle w:val="10"/>
              <w:rPr>
                <w:rFonts w:ascii="宋体"/>
                <w:sz w:val="21"/>
              </w:rPr>
            </w:pPr>
          </w:p>
          <w:p w14:paraId="1B9019B0">
            <w:pPr>
              <w:pStyle w:val="10"/>
              <w:rPr>
                <w:rFonts w:ascii="宋体"/>
                <w:sz w:val="21"/>
              </w:rPr>
            </w:pPr>
          </w:p>
          <w:p w14:paraId="2D028038">
            <w:pPr>
              <w:pStyle w:val="10"/>
              <w:rPr>
                <w:rFonts w:ascii="宋体"/>
                <w:sz w:val="21"/>
              </w:rPr>
            </w:pPr>
          </w:p>
          <w:p w14:paraId="34B520C8">
            <w:pPr>
              <w:pStyle w:val="10"/>
              <w:rPr>
                <w:rFonts w:ascii="宋体"/>
                <w:sz w:val="21"/>
              </w:rPr>
            </w:pPr>
          </w:p>
          <w:p w14:paraId="523A7E7B">
            <w:pPr>
              <w:pStyle w:val="10"/>
              <w:rPr>
                <w:rFonts w:ascii="宋体"/>
                <w:sz w:val="21"/>
              </w:rPr>
            </w:pPr>
          </w:p>
          <w:p w14:paraId="1EA47458">
            <w:pPr>
              <w:pStyle w:val="10"/>
              <w:rPr>
                <w:rFonts w:ascii="宋体"/>
                <w:sz w:val="21"/>
              </w:rPr>
            </w:pPr>
          </w:p>
          <w:p w14:paraId="366A434D">
            <w:pPr>
              <w:pStyle w:val="10"/>
              <w:rPr>
                <w:rFonts w:ascii="宋体"/>
                <w:sz w:val="21"/>
              </w:rPr>
            </w:pPr>
          </w:p>
          <w:p w14:paraId="12C8D41B">
            <w:pPr>
              <w:pStyle w:val="10"/>
              <w:rPr>
                <w:rFonts w:ascii="宋体"/>
                <w:sz w:val="21"/>
              </w:rPr>
            </w:pPr>
          </w:p>
          <w:p w14:paraId="169E114A">
            <w:pPr>
              <w:pStyle w:val="10"/>
              <w:rPr>
                <w:rFonts w:ascii="宋体"/>
                <w:sz w:val="21"/>
              </w:rPr>
            </w:pPr>
          </w:p>
          <w:p w14:paraId="5E59912F">
            <w:pPr>
              <w:pStyle w:val="10"/>
              <w:rPr>
                <w:rFonts w:ascii="宋体"/>
                <w:sz w:val="21"/>
              </w:rPr>
            </w:pPr>
          </w:p>
          <w:p w14:paraId="4F02416A">
            <w:pPr>
              <w:pStyle w:val="10"/>
              <w:spacing w:before="136"/>
              <w:rPr>
                <w:rFonts w:ascii="宋体"/>
                <w:sz w:val="21"/>
              </w:rPr>
            </w:pPr>
          </w:p>
          <w:p w14:paraId="3F96F084">
            <w:pPr>
              <w:pStyle w:val="10"/>
              <w:spacing w:line="280" w:lineRule="auto"/>
              <w:ind w:left="115" w:right="105"/>
              <w:rPr>
                <w:sz w:val="21"/>
              </w:rPr>
            </w:pPr>
            <w:r>
              <w:rPr>
                <w:spacing w:val="-6"/>
                <w:sz w:val="21"/>
              </w:rPr>
              <w:t>现场</w:t>
            </w:r>
            <w:r>
              <w:rPr>
                <w:spacing w:val="-8"/>
                <w:sz w:val="21"/>
              </w:rPr>
              <w:t>检查</w:t>
            </w:r>
          </w:p>
        </w:tc>
      </w:tr>
    </w:tbl>
    <w:p w14:paraId="2182B550">
      <w:pPr>
        <w:spacing w:after="0" w:line="280" w:lineRule="auto"/>
        <w:rPr>
          <w:sz w:val="21"/>
        </w:rPr>
        <w:sectPr>
          <w:type w:val="continuous"/>
          <w:pgSz w:w="23820" w:h="16840" w:orient="landscape"/>
          <w:pgMar w:top="1500" w:right="1260" w:bottom="1140" w:left="980" w:header="0" w:footer="951" w:gutter="0"/>
          <w:cols w:space="720" w:num="1"/>
        </w:sectPr>
      </w:pPr>
    </w:p>
    <w:tbl>
      <w:tblPr>
        <w:tblStyle w:val="4"/>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1917"/>
        <w:gridCol w:w="1878"/>
        <w:gridCol w:w="15503"/>
        <w:gridCol w:w="644"/>
        <w:gridCol w:w="650"/>
      </w:tblGrid>
      <w:tr w14:paraId="3F10C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9" w:hRule="atLeast"/>
        </w:trPr>
        <w:tc>
          <w:tcPr>
            <w:tcW w:w="755" w:type="dxa"/>
            <w:vMerge w:val="restart"/>
          </w:tcPr>
          <w:p w14:paraId="6011B78F">
            <w:pPr>
              <w:pStyle w:val="10"/>
              <w:rPr>
                <w:rFonts w:ascii="宋体"/>
                <w:sz w:val="21"/>
              </w:rPr>
            </w:pPr>
          </w:p>
          <w:p w14:paraId="6C555291">
            <w:pPr>
              <w:pStyle w:val="10"/>
              <w:rPr>
                <w:rFonts w:ascii="宋体"/>
                <w:sz w:val="21"/>
              </w:rPr>
            </w:pPr>
          </w:p>
          <w:p w14:paraId="0537C48F">
            <w:pPr>
              <w:pStyle w:val="10"/>
              <w:rPr>
                <w:rFonts w:ascii="宋体"/>
                <w:sz w:val="21"/>
              </w:rPr>
            </w:pPr>
          </w:p>
          <w:p w14:paraId="41FC907B">
            <w:pPr>
              <w:pStyle w:val="10"/>
              <w:rPr>
                <w:rFonts w:ascii="宋体"/>
                <w:sz w:val="21"/>
              </w:rPr>
            </w:pPr>
          </w:p>
          <w:p w14:paraId="5C165041">
            <w:pPr>
              <w:pStyle w:val="10"/>
              <w:rPr>
                <w:rFonts w:ascii="宋体"/>
                <w:sz w:val="21"/>
              </w:rPr>
            </w:pPr>
          </w:p>
          <w:p w14:paraId="332F73EA">
            <w:pPr>
              <w:pStyle w:val="10"/>
              <w:rPr>
                <w:rFonts w:ascii="宋体"/>
                <w:sz w:val="21"/>
              </w:rPr>
            </w:pPr>
          </w:p>
          <w:p w14:paraId="7CB4A007">
            <w:pPr>
              <w:pStyle w:val="10"/>
              <w:rPr>
                <w:rFonts w:ascii="宋体"/>
                <w:sz w:val="21"/>
              </w:rPr>
            </w:pPr>
          </w:p>
          <w:p w14:paraId="6DB43B42">
            <w:pPr>
              <w:pStyle w:val="10"/>
              <w:rPr>
                <w:rFonts w:ascii="宋体"/>
                <w:sz w:val="21"/>
              </w:rPr>
            </w:pPr>
          </w:p>
          <w:p w14:paraId="01D893CD">
            <w:pPr>
              <w:pStyle w:val="10"/>
              <w:rPr>
                <w:rFonts w:ascii="宋体"/>
                <w:sz w:val="21"/>
              </w:rPr>
            </w:pPr>
          </w:p>
          <w:p w14:paraId="65F6A586">
            <w:pPr>
              <w:pStyle w:val="10"/>
              <w:rPr>
                <w:rFonts w:ascii="宋体"/>
                <w:sz w:val="21"/>
              </w:rPr>
            </w:pPr>
          </w:p>
          <w:p w14:paraId="7A761E46">
            <w:pPr>
              <w:pStyle w:val="10"/>
              <w:rPr>
                <w:rFonts w:ascii="宋体"/>
                <w:sz w:val="21"/>
              </w:rPr>
            </w:pPr>
          </w:p>
          <w:p w14:paraId="5FAAD9FC">
            <w:pPr>
              <w:pStyle w:val="10"/>
              <w:rPr>
                <w:rFonts w:ascii="宋体"/>
                <w:sz w:val="21"/>
              </w:rPr>
            </w:pPr>
          </w:p>
          <w:p w14:paraId="2550D1BE">
            <w:pPr>
              <w:pStyle w:val="10"/>
              <w:rPr>
                <w:rFonts w:ascii="宋体"/>
                <w:sz w:val="21"/>
              </w:rPr>
            </w:pPr>
          </w:p>
          <w:p w14:paraId="120089B6">
            <w:pPr>
              <w:pStyle w:val="10"/>
              <w:rPr>
                <w:rFonts w:ascii="宋体"/>
                <w:sz w:val="21"/>
              </w:rPr>
            </w:pPr>
          </w:p>
          <w:p w14:paraId="4A817A07">
            <w:pPr>
              <w:pStyle w:val="10"/>
              <w:rPr>
                <w:rFonts w:ascii="宋体"/>
                <w:sz w:val="21"/>
              </w:rPr>
            </w:pPr>
          </w:p>
          <w:p w14:paraId="6D47E755">
            <w:pPr>
              <w:pStyle w:val="10"/>
              <w:rPr>
                <w:rFonts w:ascii="宋体"/>
                <w:sz w:val="21"/>
              </w:rPr>
            </w:pPr>
          </w:p>
          <w:p w14:paraId="07C8EA38">
            <w:pPr>
              <w:pStyle w:val="10"/>
              <w:rPr>
                <w:rFonts w:ascii="宋体"/>
                <w:sz w:val="21"/>
              </w:rPr>
            </w:pPr>
          </w:p>
          <w:p w14:paraId="27C685A1">
            <w:pPr>
              <w:pStyle w:val="10"/>
              <w:rPr>
                <w:rFonts w:ascii="宋体"/>
                <w:sz w:val="21"/>
              </w:rPr>
            </w:pPr>
          </w:p>
          <w:p w14:paraId="0CBF2F4A">
            <w:pPr>
              <w:pStyle w:val="10"/>
              <w:rPr>
                <w:rFonts w:ascii="宋体"/>
                <w:sz w:val="21"/>
              </w:rPr>
            </w:pPr>
          </w:p>
          <w:p w14:paraId="1D53D2F0">
            <w:pPr>
              <w:pStyle w:val="10"/>
              <w:ind w:left="11" w:right="8"/>
              <w:jc w:val="center"/>
              <w:rPr>
                <w:rFonts w:hint="default" w:eastAsia="宋体"/>
                <w:sz w:val="21"/>
                <w:lang w:val="en-US" w:eastAsia="zh-CN"/>
              </w:rPr>
            </w:pPr>
            <w:r>
              <w:rPr>
                <w:rFonts w:hint="eastAsia" w:ascii="宋体" w:eastAsia="宋体"/>
                <w:sz w:val="21"/>
                <w:lang w:val="en-US" w:eastAsia="zh-CN"/>
              </w:rPr>
              <w:t>14</w:t>
            </w:r>
          </w:p>
        </w:tc>
        <w:tc>
          <w:tcPr>
            <w:tcW w:w="1917" w:type="dxa"/>
            <w:vMerge w:val="restart"/>
          </w:tcPr>
          <w:p w14:paraId="4D59073D">
            <w:pPr>
              <w:pStyle w:val="10"/>
              <w:rPr>
                <w:rFonts w:ascii="宋体"/>
                <w:sz w:val="21"/>
              </w:rPr>
            </w:pPr>
          </w:p>
          <w:p w14:paraId="012A0927">
            <w:pPr>
              <w:pStyle w:val="10"/>
              <w:rPr>
                <w:rFonts w:ascii="宋体"/>
                <w:sz w:val="21"/>
              </w:rPr>
            </w:pPr>
          </w:p>
          <w:p w14:paraId="271E5E70">
            <w:pPr>
              <w:pStyle w:val="10"/>
              <w:rPr>
                <w:rFonts w:ascii="宋体"/>
                <w:sz w:val="21"/>
              </w:rPr>
            </w:pPr>
          </w:p>
          <w:p w14:paraId="333AE5A7">
            <w:pPr>
              <w:pStyle w:val="10"/>
              <w:rPr>
                <w:rFonts w:ascii="宋体"/>
                <w:sz w:val="21"/>
              </w:rPr>
            </w:pPr>
          </w:p>
          <w:p w14:paraId="29C13C5E">
            <w:pPr>
              <w:pStyle w:val="10"/>
              <w:rPr>
                <w:rFonts w:ascii="宋体"/>
                <w:sz w:val="21"/>
              </w:rPr>
            </w:pPr>
          </w:p>
          <w:p w14:paraId="7AF09425">
            <w:pPr>
              <w:pStyle w:val="10"/>
              <w:rPr>
                <w:rFonts w:ascii="宋体"/>
                <w:sz w:val="21"/>
              </w:rPr>
            </w:pPr>
          </w:p>
          <w:p w14:paraId="153F694A">
            <w:pPr>
              <w:pStyle w:val="10"/>
              <w:rPr>
                <w:rFonts w:ascii="宋体"/>
                <w:sz w:val="21"/>
              </w:rPr>
            </w:pPr>
          </w:p>
          <w:p w14:paraId="1C3A846B">
            <w:pPr>
              <w:pStyle w:val="10"/>
              <w:rPr>
                <w:rFonts w:ascii="宋体"/>
                <w:sz w:val="21"/>
              </w:rPr>
            </w:pPr>
          </w:p>
          <w:p w14:paraId="7F824A9F">
            <w:pPr>
              <w:pStyle w:val="10"/>
              <w:rPr>
                <w:rFonts w:ascii="宋体"/>
                <w:sz w:val="21"/>
              </w:rPr>
            </w:pPr>
          </w:p>
          <w:p w14:paraId="4F371AD4">
            <w:pPr>
              <w:pStyle w:val="10"/>
              <w:rPr>
                <w:rFonts w:ascii="宋体"/>
                <w:sz w:val="21"/>
              </w:rPr>
            </w:pPr>
          </w:p>
          <w:p w14:paraId="3B8B6796">
            <w:pPr>
              <w:pStyle w:val="10"/>
              <w:rPr>
                <w:rFonts w:ascii="宋体"/>
                <w:sz w:val="21"/>
              </w:rPr>
            </w:pPr>
          </w:p>
          <w:p w14:paraId="4F66C4F6">
            <w:pPr>
              <w:pStyle w:val="10"/>
              <w:rPr>
                <w:rFonts w:ascii="宋体"/>
                <w:sz w:val="21"/>
              </w:rPr>
            </w:pPr>
          </w:p>
          <w:p w14:paraId="71185AE0">
            <w:pPr>
              <w:pStyle w:val="10"/>
              <w:rPr>
                <w:rFonts w:ascii="宋体"/>
                <w:sz w:val="21"/>
              </w:rPr>
            </w:pPr>
          </w:p>
          <w:p w14:paraId="09F2F331">
            <w:pPr>
              <w:pStyle w:val="10"/>
              <w:rPr>
                <w:rFonts w:ascii="宋体"/>
                <w:sz w:val="21"/>
              </w:rPr>
            </w:pPr>
          </w:p>
          <w:p w14:paraId="2430596E">
            <w:pPr>
              <w:pStyle w:val="10"/>
              <w:rPr>
                <w:rFonts w:ascii="宋体"/>
                <w:sz w:val="21"/>
              </w:rPr>
            </w:pPr>
          </w:p>
          <w:p w14:paraId="518A67F8">
            <w:pPr>
              <w:pStyle w:val="10"/>
              <w:spacing w:before="66"/>
              <w:rPr>
                <w:rFonts w:ascii="宋体"/>
                <w:sz w:val="21"/>
              </w:rPr>
            </w:pPr>
          </w:p>
          <w:p w14:paraId="2F3D85CA">
            <w:pPr>
              <w:pStyle w:val="10"/>
              <w:spacing w:line="280" w:lineRule="auto"/>
              <w:ind w:left="14" w:right="212"/>
              <w:jc w:val="both"/>
              <w:rPr>
                <w:sz w:val="21"/>
              </w:rPr>
            </w:pPr>
            <w:r>
              <w:rPr>
                <w:spacing w:val="-2"/>
                <w:sz w:val="21"/>
              </w:rPr>
              <w:t>对生产经营单位涉及相</w:t>
            </w:r>
            <w:r>
              <w:rPr>
                <w:rFonts w:hint="eastAsia" w:eastAsia="宋体"/>
                <w:spacing w:val="-2"/>
                <w:sz w:val="21"/>
                <w:lang w:eastAsia="zh-CN"/>
              </w:rPr>
              <w:t>关</w:t>
            </w:r>
            <w:r>
              <w:rPr>
                <w:spacing w:val="-2"/>
                <w:sz w:val="21"/>
              </w:rPr>
              <w:t>单位安全生产管理情况的监督</w:t>
            </w:r>
            <w:r>
              <w:rPr>
                <w:spacing w:val="-6"/>
                <w:sz w:val="21"/>
              </w:rPr>
              <w:t>检查</w:t>
            </w:r>
          </w:p>
          <w:p w14:paraId="50B93DC5">
            <w:pPr>
              <w:pStyle w:val="10"/>
              <w:spacing w:line="257" w:lineRule="exact"/>
              <w:ind w:left="14"/>
              <w:jc w:val="both"/>
              <w:rPr>
                <w:rFonts w:ascii="楷体" w:eastAsia="楷体"/>
                <w:sz w:val="21"/>
              </w:rPr>
            </w:pPr>
            <w:r>
              <w:rPr>
                <w:rFonts w:ascii="楷体" w:eastAsia="楷体"/>
                <w:sz w:val="21"/>
              </w:rPr>
              <w:t>（</w:t>
            </w:r>
            <w:r>
              <w:rPr>
                <w:rFonts w:ascii="楷体" w:eastAsia="楷体"/>
                <w:spacing w:val="9"/>
                <w:sz w:val="21"/>
              </w:rPr>
              <w:t xml:space="preserve"> 本条涉及生产经</w:t>
            </w:r>
          </w:p>
          <w:p w14:paraId="616C21CC">
            <w:pPr>
              <w:pStyle w:val="10"/>
              <w:spacing w:before="46" w:line="280" w:lineRule="auto"/>
              <w:ind w:left="14" w:right="6"/>
              <w:rPr>
                <w:rFonts w:ascii="楷体" w:eastAsia="楷体"/>
                <w:sz w:val="21"/>
              </w:rPr>
            </w:pPr>
            <w:r>
              <w:rPr>
                <w:rFonts w:ascii="楷体" w:eastAsia="楷体"/>
                <w:spacing w:val="-2"/>
                <w:sz w:val="21"/>
              </w:rPr>
              <w:t>营单位的事项，限于</w:t>
            </w:r>
            <w:r>
              <w:rPr>
                <w:rFonts w:hint="eastAsia" w:ascii="楷体" w:eastAsia="楷体"/>
                <w:spacing w:val="-2"/>
                <w:sz w:val="21"/>
                <w:lang w:eastAsia="zh-CN"/>
              </w:rPr>
              <w:t>县</w:t>
            </w:r>
            <w:r>
              <w:rPr>
                <w:rFonts w:ascii="楷体" w:eastAsia="楷体"/>
                <w:spacing w:val="23"/>
                <w:sz w:val="21"/>
              </w:rPr>
              <w:t>应急管理</w:t>
            </w:r>
            <w:r>
              <w:rPr>
                <w:rFonts w:hint="eastAsia" w:ascii="楷体" w:eastAsia="楷体"/>
                <w:spacing w:val="23"/>
                <w:sz w:val="21"/>
                <w:lang w:eastAsia="zh-CN"/>
              </w:rPr>
              <w:t>局</w:t>
            </w:r>
            <w:r>
              <w:rPr>
                <w:rFonts w:ascii="楷体" w:eastAsia="楷体"/>
                <w:spacing w:val="23"/>
                <w:sz w:val="21"/>
              </w:rPr>
              <w:t>监管职责范围内的生产</w:t>
            </w:r>
            <w:r>
              <w:rPr>
                <w:rFonts w:ascii="楷体" w:eastAsia="楷体"/>
                <w:spacing w:val="-2"/>
                <w:sz w:val="21"/>
              </w:rPr>
              <w:t>经营单位）</w:t>
            </w:r>
          </w:p>
        </w:tc>
        <w:tc>
          <w:tcPr>
            <w:tcW w:w="1878" w:type="dxa"/>
          </w:tcPr>
          <w:p w14:paraId="04E6AC80">
            <w:pPr>
              <w:pStyle w:val="10"/>
              <w:rPr>
                <w:rFonts w:ascii="宋体"/>
                <w:sz w:val="21"/>
              </w:rPr>
            </w:pPr>
          </w:p>
          <w:p w14:paraId="6453420A">
            <w:pPr>
              <w:pStyle w:val="10"/>
              <w:spacing w:before="129"/>
              <w:rPr>
                <w:rFonts w:ascii="宋体"/>
                <w:sz w:val="21"/>
              </w:rPr>
            </w:pPr>
          </w:p>
          <w:p w14:paraId="56B01864">
            <w:pPr>
              <w:pStyle w:val="10"/>
              <w:spacing w:line="280" w:lineRule="auto"/>
              <w:ind w:left="15" w:right="-44"/>
              <w:rPr>
                <w:sz w:val="21"/>
              </w:rPr>
            </w:pPr>
            <w:r>
              <w:rPr>
                <w:spacing w:val="-2"/>
                <w:sz w:val="21"/>
              </w:rPr>
              <w:t>在同一作业区域内</w:t>
            </w:r>
            <w:r>
              <w:rPr>
                <w:spacing w:val="40"/>
                <w:sz w:val="21"/>
              </w:rPr>
              <w:t xml:space="preserve"> </w:t>
            </w:r>
            <w:r>
              <w:rPr>
                <w:spacing w:val="-2"/>
                <w:sz w:val="21"/>
              </w:rPr>
              <w:t>进行生产经营活动，可能危及对方生产安全的，与对方签订安全生产管理协议，明确各自的安全生产管理职责和应当采取的安全措施，并指定专职安全生产管理人员进行安全检查与协调</w:t>
            </w:r>
            <w:r>
              <w:rPr>
                <w:spacing w:val="-4"/>
                <w:sz w:val="21"/>
              </w:rPr>
              <w:t>的情况</w:t>
            </w:r>
          </w:p>
        </w:tc>
        <w:tc>
          <w:tcPr>
            <w:tcW w:w="15503" w:type="dxa"/>
          </w:tcPr>
          <w:p w14:paraId="51F47B40">
            <w:pPr>
              <w:pStyle w:val="10"/>
              <w:rPr>
                <w:rFonts w:ascii="宋体"/>
                <w:sz w:val="21"/>
              </w:rPr>
            </w:pPr>
          </w:p>
          <w:p w14:paraId="65416314">
            <w:pPr>
              <w:pStyle w:val="10"/>
              <w:rPr>
                <w:rFonts w:ascii="宋体"/>
                <w:sz w:val="21"/>
              </w:rPr>
            </w:pPr>
          </w:p>
          <w:p w14:paraId="1AAE7230">
            <w:pPr>
              <w:pStyle w:val="10"/>
              <w:rPr>
                <w:rFonts w:ascii="宋体"/>
                <w:sz w:val="21"/>
              </w:rPr>
            </w:pPr>
          </w:p>
          <w:p w14:paraId="488F557E">
            <w:pPr>
              <w:pStyle w:val="10"/>
              <w:rPr>
                <w:rFonts w:ascii="宋体"/>
                <w:sz w:val="21"/>
              </w:rPr>
            </w:pPr>
          </w:p>
          <w:p w14:paraId="5A9C6C78">
            <w:pPr>
              <w:pStyle w:val="10"/>
              <w:rPr>
                <w:rFonts w:ascii="宋体"/>
                <w:sz w:val="21"/>
              </w:rPr>
            </w:pPr>
          </w:p>
          <w:p w14:paraId="3DB1BDC0">
            <w:pPr>
              <w:pStyle w:val="10"/>
              <w:spacing w:before="252"/>
              <w:rPr>
                <w:rFonts w:ascii="宋体"/>
                <w:sz w:val="21"/>
              </w:rPr>
            </w:pPr>
          </w:p>
          <w:p w14:paraId="5C0B1205">
            <w:pPr>
              <w:pStyle w:val="10"/>
              <w:numPr>
                <w:ilvl w:val="0"/>
                <w:numId w:val="15"/>
              </w:numPr>
              <w:tabs>
                <w:tab w:val="left" w:pos="591"/>
              </w:tabs>
              <w:spacing w:before="0" w:after="0" w:line="240" w:lineRule="auto"/>
              <w:ind w:left="591" w:right="0" w:hanging="157"/>
              <w:jc w:val="left"/>
              <w:rPr>
                <w:rFonts w:ascii="Microsoft JhengHei" w:eastAsia="Microsoft JhengHei"/>
                <w:b/>
                <w:sz w:val="21"/>
              </w:rPr>
            </w:pPr>
            <w:r>
              <w:rPr>
                <w:rFonts w:ascii="Microsoft JhengHei" w:eastAsia="Microsoft JhengHei"/>
                <w:b/>
                <w:spacing w:val="-3"/>
                <w:sz w:val="21"/>
              </w:rPr>
              <w:t>《中华人民共和国安全生产法》</w:t>
            </w:r>
          </w:p>
          <w:p w14:paraId="769B61CB">
            <w:pPr>
              <w:pStyle w:val="10"/>
              <w:tabs>
                <w:tab w:val="left" w:pos="1694"/>
              </w:tabs>
              <w:spacing w:before="23" w:line="280" w:lineRule="auto"/>
              <w:ind w:left="14" w:right="1" w:firstLine="420"/>
              <w:rPr>
                <w:sz w:val="21"/>
              </w:rPr>
            </w:pPr>
            <w:r>
              <w:rPr>
                <w:spacing w:val="-2"/>
                <w:sz w:val="21"/>
              </w:rPr>
              <w:t>第四十八条</w:t>
            </w:r>
            <w:r>
              <w:rPr>
                <w:sz w:val="21"/>
              </w:rPr>
              <w:tab/>
            </w:r>
            <w:r>
              <w:rPr>
                <w:spacing w:val="-2"/>
                <w:sz w:val="21"/>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tc>
        <w:tc>
          <w:tcPr>
            <w:tcW w:w="644" w:type="dxa"/>
          </w:tcPr>
          <w:p w14:paraId="3559678A">
            <w:pPr>
              <w:pStyle w:val="10"/>
              <w:rPr>
                <w:rFonts w:ascii="宋体"/>
                <w:sz w:val="21"/>
              </w:rPr>
            </w:pPr>
          </w:p>
          <w:p w14:paraId="0CAE5A74">
            <w:pPr>
              <w:pStyle w:val="10"/>
              <w:rPr>
                <w:rFonts w:ascii="宋体"/>
                <w:sz w:val="21"/>
              </w:rPr>
            </w:pPr>
          </w:p>
          <w:p w14:paraId="0E53DD87">
            <w:pPr>
              <w:pStyle w:val="10"/>
              <w:rPr>
                <w:rFonts w:ascii="宋体"/>
                <w:sz w:val="21"/>
              </w:rPr>
            </w:pPr>
          </w:p>
          <w:p w14:paraId="6EA8E67B">
            <w:pPr>
              <w:pStyle w:val="10"/>
              <w:rPr>
                <w:rFonts w:ascii="宋体"/>
                <w:sz w:val="21"/>
              </w:rPr>
            </w:pPr>
          </w:p>
          <w:p w14:paraId="23289C6B">
            <w:pPr>
              <w:pStyle w:val="10"/>
              <w:rPr>
                <w:rFonts w:ascii="宋体"/>
                <w:sz w:val="21"/>
              </w:rPr>
            </w:pPr>
          </w:p>
          <w:p w14:paraId="35A985AC">
            <w:pPr>
              <w:pStyle w:val="10"/>
              <w:rPr>
                <w:rFonts w:ascii="宋体"/>
                <w:sz w:val="21"/>
              </w:rPr>
            </w:pPr>
          </w:p>
          <w:p w14:paraId="5FD22DEA">
            <w:pPr>
              <w:pStyle w:val="10"/>
              <w:spacing w:before="46"/>
              <w:rPr>
                <w:rFonts w:ascii="宋体"/>
                <w:sz w:val="21"/>
              </w:rPr>
            </w:pPr>
          </w:p>
          <w:p w14:paraId="65A65D77">
            <w:pPr>
              <w:pStyle w:val="10"/>
              <w:spacing w:line="280" w:lineRule="auto"/>
              <w:ind w:left="15" w:right="199"/>
              <w:jc w:val="both"/>
              <w:rPr>
                <w:sz w:val="21"/>
              </w:rPr>
            </w:pPr>
            <w:r>
              <w:rPr>
                <w:rFonts w:hint="eastAsia" w:eastAsia="宋体"/>
                <w:spacing w:val="-6"/>
                <w:sz w:val="21"/>
                <w:lang w:eastAsia="zh-CN"/>
              </w:rPr>
              <w:t>宝丰县应急管理局</w:t>
            </w:r>
          </w:p>
        </w:tc>
        <w:tc>
          <w:tcPr>
            <w:tcW w:w="650" w:type="dxa"/>
          </w:tcPr>
          <w:p w14:paraId="25874477">
            <w:pPr>
              <w:pStyle w:val="10"/>
              <w:rPr>
                <w:rFonts w:ascii="宋体"/>
                <w:sz w:val="21"/>
              </w:rPr>
            </w:pPr>
          </w:p>
          <w:p w14:paraId="49FB720A">
            <w:pPr>
              <w:pStyle w:val="10"/>
              <w:rPr>
                <w:rFonts w:ascii="宋体"/>
                <w:sz w:val="21"/>
              </w:rPr>
            </w:pPr>
          </w:p>
          <w:p w14:paraId="56E44DE1">
            <w:pPr>
              <w:pStyle w:val="10"/>
              <w:rPr>
                <w:rFonts w:ascii="宋体"/>
                <w:sz w:val="21"/>
              </w:rPr>
            </w:pPr>
          </w:p>
          <w:p w14:paraId="575D8623">
            <w:pPr>
              <w:pStyle w:val="10"/>
              <w:rPr>
                <w:rFonts w:ascii="宋体"/>
                <w:sz w:val="21"/>
              </w:rPr>
            </w:pPr>
          </w:p>
          <w:p w14:paraId="5BC59AEE">
            <w:pPr>
              <w:pStyle w:val="10"/>
              <w:rPr>
                <w:rFonts w:ascii="宋体"/>
                <w:sz w:val="21"/>
              </w:rPr>
            </w:pPr>
          </w:p>
          <w:p w14:paraId="13183B1A">
            <w:pPr>
              <w:pStyle w:val="10"/>
              <w:rPr>
                <w:rFonts w:ascii="宋体"/>
                <w:sz w:val="21"/>
              </w:rPr>
            </w:pPr>
          </w:p>
          <w:p w14:paraId="72E5BA30">
            <w:pPr>
              <w:pStyle w:val="10"/>
              <w:spacing w:before="204"/>
              <w:rPr>
                <w:rFonts w:ascii="宋体"/>
                <w:sz w:val="21"/>
              </w:rPr>
            </w:pPr>
          </w:p>
          <w:p w14:paraId="09141405">
            <w:pPr>
              <w:pStyle w:val="10"/>
              <w:spacing w:line="283" w:lineRule="auto"/>
              <w:ind w:left="115" w:right="105"/>
              <w:rPr>
                <w:sz w:val="21"/>
              </w:rPr>
            </w:pPr>
            <w:r>
              <w:rPr>
                <w:spacing w:val="-6"/>
                <w:sz w:val="21"/>
              </w:rPr>
              <w:t>现场</w:t>
            </w:r>
            <w:r>
              <w:rPr>
                <w:spacing w:val="-8"/>
                <w:sz w:val="21"/>
              </w:rPr>
              <w:t>检查</w:t>
            </w:r>
          </w:p>
        </w:tc>
      </w:tr>
      <w:tr w14:paraId="31B01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2" w:hRule="atLeast"/>
        </w:trPr>
        <w:tc>
          <w:tcPr>
            <w:tcW w:w="755" w:type="dxa"/>
            <w:vMerge w:val="continue"/>
            <w:tcBorders>
              <w:top w:val="nil"/>
            </w:tcBorders>
          </w:tcPr>
          <w:p w14:paraId="0C530510">
            <w:pPr>
              <w:rPr>
                <w:sz w:val="2"/>
                <w:szCs w:val="2"/>
              </w:rPr>
            </w:pPr>
          </w:p>
        </w:tc>
        <w:tc>
          <w:tcPr>
            <w:tcW w:w="1917" w:type="dxa"/>
            <w:vMerge w:val="continue"/>
            <w:tcBorders>
              <w:top w:val="nil"/>
            </w:tcBorders>
          </w:tcPr>
          <w:p w14:paraId="2D004206">
            <w:pPr>
              <w:rPr>
                <w:sz w:val="2"/>
                <w:szCs w:val="2"/>
              </w:rPr>
            </w:pPr>
          </w:p>
        </w:tc>
        <w:tc>
          <w:tcPr>
            <w:tcW w:w="1878" w:type="dxa"/>
          </w:tcPr>
          <w:p w14:paraId="558689AF">
            <w:pPr>
              <w:pStyle w:val="10"/>
              <w:rPr>
                <w:rFonts w:ascii="宋体"/>
                <w:sz w:val="21"/>
              </w:rPr>
            </w:pPr>
          </w:p>
          <w:p w14:paraId="0426EB1D">
            <w:pPr>
              <w:pStyle w:val="10"/>
              <w:rPr>
                <w:rFonts w:ascii="宋体"/>
                <w:sz w:val="21"/>
              </w:rPr>
            </w:pPr>
          </w:p>
          <w:p w14:paraId="1CDE1C72">
            <w:pPr>
              <w:pStyle w:val="10"/>
              <w:rPr>
                <w:rFonts w:ascii="宋体"/>
                <w:sz w:val="21"/>
              </w:rPr>
            </w:pPr>
          </w:p>
          <w:p w14:paraId="27C026CB">
            <w:pPr>
              <w:pStyle w:val="10"/>
              <w:rPr>
                <w:rFonts w:ascii="宋体"/>
                <w:sz w:val="21"/>
              </w:rPr>
            </w:pPr>
          </w:p>
          <w:p w14:paraId="5E5BA898">
            <w:pPr>
              <w:pStyle w:val="10"/>
              <w:rPr>
                <w:rFonts w:ascii="宋体"/>
                <w:sz w:val="21"/>
              </w:rPr>
            </w:pPr>
          </w:p>
          <w:p w14:paraId="34264525">
            <w:pPr>
              <w:pStyle w:val="10"/>
              <w:rPr>
                <w:rFonts w:ascii="宋体"/>
                <w:sz w:val="21"/>
              </w:rPr>
            </w:pPr>
          </w:p>
          <w:p w14:paraId="123C00CD">
            <w:pPr>
              <w:pStyle w:val="10"/>
              <w:rPr>
                <w:rFonts w:ascii="宋体"/>
                <w:sz w:val="21"/>
              </w:rPr>
            </w:pPr>
          </w:p>
          <w:p w14:paraId="2F571B81">
            <w:pPr>
              <w:pStyle w:val="10"/>
              <w:rPr>
                <w:rFonts w:ascii="宋体"/>
                <w:sz w:val="21"/>
              </w:rPr>
            </w:pPr>
          </w:p>
          <w:p w14:paraId="76DD9EC8">
            <w:pPr>
              <w:pStyle w:val="10"/>
              <w:spacing w:before="60"/>
              <w:rPr>
                <w:rFonts w:ascii="宋体"/>
                <w:sz w:val="21"/>
              </w:rPr>
            </w:pPr>
          </w:p>
          <w:p w14:paraId="420ED68D">
            <w:pPr>
              <w:pStyle w:val="10"/>
              <w:spacing w:before="1" w:line="280" w:lineRule="auto"/>
              <w:ind w:left="15" w:right="4"/>
              <w:rPr>
                <w:sz w:val="21"/>
              </w:rPr>
            </w:pPr>
            <w:r>
              <w:rPr>
                <w:spacing w:val="-6"/>
                <w:sz w:val="21"/>
              </w:rPr>
              <w:t>对承包单位、承租单</w:t>
            </w:r>
            <w:r>
              <w:rPr>
                <w:spacing w:val="-2"/>
                <w:sz w:val="21"/>
              </w:rPr>
              <w:t>位的安全生产工作实行统一协调、管</w:t>
            </w:r>
            <w:r>
              <w:rPr>
                <w:spacing w:val="-6"/>
                <w:sz w:val="21"/>
              </w:rPr>
              <w:t>理，定期进行安全检查，督促整改安全问</w:t>
            </w:r>
            <w:r>
              <w:rPr>
                <w:spacing w:val="-4"/>
                <w:sz w:val="21"/>
              </w:rPr>
              <w:t>题的情况</w:t>
            </w:r>
          </w:p>
        </w:tc>
        <w:tc>
          <w:tcPr>
            <w:tcW w:w="15503" w:type="dxa"/>
          </w:tcPr>
          <w:p w14:paraId="086987E2">
            <w:pPr>
              <w:pStyle w:val="10"/>
              <w:rPr>
                <w:rFonts w:ascii="宋体"/>
                <w:sz w:val="21"/>
              </w:rPr>
            </w:pPr>
          </w:p>
          <w:p w14:paraId="5725769C">
            <w:pPr>
              <w:pStyle w:val="10"/>
              <w:spacing w:before="33"/>
              <w:rPr>
                <w:rFonts w:ascii="宋体"/>
                <w:sz w:val="21"/>
              </w:rPr>
            </w:pPr>
          </w:p>
          <w:p w14:paraId="00F0ACC5">
            <w:pPr>
              <w:pStyle w:val="10"/>
              <w:numPr>
                <w:ilvl w:val="0"/>
                <w:numId w:val="16"/>
              </w:numPr>
              <w:tabs>
                <w:tab w:val="left" w:pos="591"/>
              </w:tabs>
              <w:spacing w:before="0" w:after="0" w:line="240" w:lineRule="auto"/>
              <w:ind w:left="591" w:right="0" w:hanging="157"/>
              <w:jc w:val="left"/>
              <w:rPr>
                <w:rFonts w:ascii="Microsoft JhengHei" w:eastAsia="Microsoft JhengHei"/>
                <w:b/>
                <w:sz w:val="21"/>
              </w:rPr>
            </w:pPr>
            <w:r>
              <w:rPr>
                <w:rFonts w:ascii="Microsoft JhengHei" w:eastAsia="Microsoft JhengHei"/>
                <w:b/>
                <w:spacing w:val="-3"/>
                <w:sz w:val="21"/>
              </w:rPr>
              <w:t>《中华人民共和国安全生产法》</w:t>
            </w:r>
          </w:p>
          <w:p w14:paraId="2F157428">
            <w:pPr>
              <w:pStyle w:val="10"/>
              <w:tabs>
                <w:tab w:val="left" w:pos="1694"/>
              </w:tabs>
              <w:spacing w:before="23"/>
              <w:ind w:left="434"/>
              <w:rPr>
                <w:sz w:val="21"/>
              </w:rPr>
            </w:pPr>
            <w:r>
              <w:rPr>
                <w:spacing w:val="-2"/>
                <w:sz w:val="21"/>
              </w:rPr>
              <w:t>第四十九</w:t>
            </w:r>
            <w:r>
              <w:rPr>
                <w:spacing w:val="-10"/>
                <w:sz w:val="21"/>
              </w:rPr>
              <w:t>条</w:t>
            </w:r>
            <w:r>
              <w:rPr>
                <w:sz w:val="21"/>
              </w:rPr>
              <w:tab/>
            </w:r>
            <w:r>
              <w:rPr>
                <w:spacing w:val="-2"/>
                <w:sz w:val="21"/>
              </w:rPr>
              <w:t>生产经营单位不得将生产经营项目、场所、设备发包或者出租给不具备安全生产条件或者相应资质的单位或者个人</w:t>
            </w:r>
            <w:r>
              <w:rPr>
                <w:spacing w:val="-10"/>
                <w:sz w:val="21"/>
              </w:rPr>
              <w:t>。</w:t>
            </w:r>
          </w:p>
          <w:p w14:paraId="3B77146F">
            <w:pPr>
              <w:pStyle w:val="10"/>
              <w:spacing w:before="46" w:line="283" w:lineRule="auto"/>
              <w:ind w:left="14" w:right="1" w:firstLine="420"/>
              <w:rPr>
                <w:sz w:val="21"/>
              </w:rPr>
            </w:pPr>
            <w:r>
              <w:rPr>
                <w:spacing w:val="-2"/>
                <w:sz w:val="21"/>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14:paraId="05C023CA">
            <w:pPr>
              <w:pStyle w:val="10"/>
              <w:spacing w:line="280" w:lineRule="auto"/>
              <w:ind w:left="14" w:right="1" w:firstLine="420"/>
              <w:jc w:val="both"/>
              <w:rPr>
                <w:sz w:val="21"/>
              </w:rPr>
            </w:pPr>
            <w:r>
              <w:rPr>
                <w:spacing w:val="-2"/>
                <w:sz w:val="21"/>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14:paraId="15DBCD6B">
            <w:pPr>
              <w:pStyle w:val="10"/>
              <w:numPr>
                <w:ilvl w:val="0"/>
                <w:numId w:val="16"/>
              </w:numPr>
              <w:tabs>
                <w:tab w:val="left" w:pos="591"/>
              </w:tabs>
              <w:spacing w:before="0" w:after="0" w:line="298" w:lineRule="exact"/>
              <w:ind w:left="591" w:right="0" w:hanging="157"/>
              <w:jc w:val="left"/>
              <w:rPr>
                <w:rFonts w:ascii="Microsoft JhengHei" w:eastAsia="Microsoft JhengHei"/>
                <w:b/>
                <w:sz w:val="21"/>
              </w:rPr>
            </w:pPr>
            <w:r>
              <w:rPr>
                <w:rFonts w:ascii="Microsoft JhengHei" w:eastAsia="Microsoft JhengHei"/>
                <w:b/>
                <w:spacing w:val="-3"/>
                <w:sz w:val="21"/>
              </w:rPr>
              <w:t>《河南省安全生产条例》</w:t>
            </w:r>
          </w:p>
          <w:p w14:paraId="5F2F7010">
            <w:pPr>
              <w:pStyle w:val="10"/>
              <w:spacing w:before="20" w:line="280" w:lineRule="auto"/>
              <w:ind w:left="14" w:right="1" w:firstLine="420"/>
              <w:jc w:val="both"/>
              <w:rPr>
                <w:sz w:val="21"/>
              </w:rPr>
            </w:pPr>
            <w:r>
              <w:rPr>
                <w:sz w:val="21"/>
              </w:rPr>
              <w:t>第二十八条 生产经营单位应当将进入本单位工作场所的相关方和外来人员纳入本单位统一协调和管理，并履行下列职责：（一）建立健全并落实相关方和外来人员</w:t>
            </w:r>
            <w:r>
              <w:rPr>
                <w:spacing w:val="-2"/>
                <w:sz w:val="21"/>
              </w:rPr>
              <w:t>的安全生产责任制、规章制度和安全措施，组织相关方和外来人员参与应急演练；（二）建立相关方和外来人员名录和安全生产管理档案；（三）督促检查相关方和外来人员的安全生产工作，及时排查并消除事故隐患；（四）审查相关方特种作业人员资格和制定的施工方案、安全措施；（五）对外来人员进行入厂安全教育培训并保存记</w:t>
            </w:r>
            <w:r>
              <w:rPr>
                <w:spacing w:val="-6"/>
                <w:sz w:val="21"/>
              </w:rPr>
              <w:t>录。</w:t>
            </w:r>
          </w:p>
          <w:p w14:paraId="0143C14F">
            <w:pPr>
              <w:pStyle w:val="10"/>
              <w:numPr>
                <w:ilvl w:val="0"/>
                <w:numId w:val="16"/>
              </w:numPr>
              <w:tabs>
                <w:tab w:val="left" w:pos="591"/>
              </w:tabs>
              <w:spacing w:before="0" w:after="0" w:line="300" w:lineRule="exact"/>
              <w:ind w:left="591" w:right="0" w:hanging="157"/>
              <w:jc w:val="left"/>
              <w:rPr>
                <w:rFonts w:ascii="Microsoft JhengHei" w:eastAsia="Microsoft JhengHei"/>
                <w:b/>
                <w:sz w:val="21"/>
              </w:rPr>
            </w:pPr>
            <w:r>
              <w:rPr>
                <w:rFonts w:ascii="Microsoft JhengHei" w:eastAsia="Microsoft JhengHei"/>
                <w:b/>
                <w:spacing w:val="-2"/>
                <w:sz w:val="21"/>
              </w:rPr>
              <w:t>《非煤矿山外包工程安全管理暂行办法》（仅适用于非煤矿山企业</w:t>
            </w:r>
            <w:r>
              <w:rPr>
                <w:rFonts w:ascii="Microsoft JhengHei" w:eastAsia="Microsoft JhengHei"/>
                <w:b/>
                <w:spacing w:val="-10"/>
                <w:sz w:val="21"/>
              </w:rPr>
              <w:t>）</w:t>
            </w:r>
          </w:p>
          <w:p w14:paraId="3F001FBB">
            <w:pPr>
              <w:pStyle w:val="10"/>
              <w:spacing w:before="23" w:line="280" w:lineRule="auto"/>
              <w:ind w:left="14" w:right="-72" w:firstLine="420"/>
              <w:jc w:val="both"/>
              <w:rPr>
                <w:sz w:val="21"/>
              </w:rPr>
            </w:pPr>
            <w:r>
              <w:rPr>
                <w:sz w:val="21"/>
              </w:rPr>
              <w:t>第二十九条 安全生产监督管理部门应当加强对外包工程的安全生产监督检查，重点检查下列事项：（一）发包单位非煤矿山安全生产许可证、安全生产管理协议、</w:t>
            </w:r>
            <w:r>
              <w:rPr>
                <w:spacing w:val="-2"/>
                <w:sz w:val="21"/>
              </w:rPr>
              <w:t>安全投入等情况；（二）承包单位的施工资质、应当依法取得的非煤矿山安全生产许可证、安全投入落实、承包单位及其项目部的安全生产管理机构、技术力量配备、相</w:t>
            </w:r>
            <w:r>
              <w:rPr>
                <w:rFonts w:hint="eastAsia" w:eastAsia="宋体"/>
                <w:spacing w:val="-2"/>
                <w:sz w:val="21"/>
                <w:lang w:eastAsia="zh-CN"/>
              </w:rPr>
              <w:t>关</w:t>
            </w:r>
            <w:r>
              <w:rPr>
                <w:spacing w:val="-2"/>
                <w:sz w:val="21"/>
              </w:rPr>
              <w:t>人员的安全资格和持证等情况；（三）违法发包、转包、分项发包等行为。</w:t>
            </w:r>
          </w:p>
        </w:tc>
        <w:tc>
          <w:tcPr>
            <w:tcW w:w="644" w:type="dxa"/>
          </w:tcPr>
          <w:p w14:paraId="048807EA">
            <w:pPr>
              <w:pStyle w:val="10"/>
              <w:rPr>
                <w:rFonts w:ascii="宋体"/>
                <w:sz w:val="21"/>
              </w:rPr>
            </w:pPr>
          </w:p>
          <w:p w14:paraId="370AC9A1">
            <w:pPr>
              <w:pStyle w:val="10"/>
              <w:rPr>
                <w:rFonts w:ascii="宋体"/>
                <w:sz w:val="21"/>
              </w:rPr>
            </w:pPr>
          </w:p>
          <w:p w14:paraId="3693D2DB">
            <w:pPr>
              <w:pStyle w:val="10"/>
              <w:rPr>
                <w:rFonts w:ascii="宋体"/>
                <w:sz w:val="21"/>
              </w:rPr>
            </w:pPr>
          </w:p>
          <w:p w14:paraId="6542CA75">
            <w:pPr>
              <w:pStyle w:val="10"/>
              <w:rPr>
                <w:rFonts w:ascii="宋体"/>
                <w:sz w:val="21"/>
              </w:rPr>
            </w:pPr>
          </w:p>
          <w:p w14:paraId="64507587">
            <w:pPr>
              <w:pStyle w:val="10"/>
              <w:rPr>
                <w:rFonts w:ascii="宋体"/>
                <w:sz w:val="21"/>
              </w:rPr>
            </w:pPr>
          </w:p>
          <w:p w14:paraId="5EB27D86">
            <w:pPr>
              <w:pStyle w:val="10"/>
              <w:rPr>
                <w:rFonts w:ascii="宋体"/>
                <w:sz w:val="21"/>
              </w:rPr>
            </w:pPr>
          </w:p>
          <w:p w14:paraId="10BE1B0C">
            <w:pPr>
              <w:pStyle w:val="10"/>
              <w:rPr>
                <w:rFonts w:ascii="宋体"/>
                <w:sz w:val="21"/>
              </w:rPr>
            </w:pPr>
          </w:p>
          <w:p w14:paraId="679B054A">
            <w:pPr>
              <w:pStyle w:val="10"/>
              <w:rPr>
                <w:rFonts w:ascii="宋体"/>
                <w:sz w:val="21"/>
              </w:rPr>
            </w:pPr>
          </w:p>
          <w:p w14:paraId="5FF006B8">
            <w:pPr>
              <w:pStyle w:val="10"/>
              <w:rPr>
                <w:rFonts w:ascii="宋体"/>
                <w:sz w:val="21"/>
              </w:rPr>
            </w:pPr>
          </w:p>
          <w:p w14:paraId="7B827F79">
            <w:pPr>
              <w:pStyle w:val="10"/>
              <w:spacing w:before="267"/>
              <w:rPr>
                <w:rFonts w:ascii="宋体"/>
                <w:sz w:val="21"/>
              </w:rPr>
            </w:pPr>
          </w:p>
          <w:p w14:paraId="4127A536">
            <w:pPr>
              <w:pStyle w:val="10"/>
              <w:spacing w:before="1" w:line="280" w:lineRule="auto"/>
              <w:ind w:left="15" w:right="199"/>
              <w:jc w:val="both"/>
              <w:rPr>
                <w:sz w:val="21"/>
              </w:rPr>
            </w:pPr>
            <w:r>
              <w:rPr>
                <w:rFonts w:hint="eastAsia" w:eastAsia="宋体"/>
                <w:spacing w:val="-6"/>
                <w:sz w:val="21"/>
                <w:lang w:eastAsia="zh-CN"/>
              </w:rPr>
              <w:t>宝丰县应急管理局</w:t>
            </w:r>
          </w:p>
        </w:tc>
        <w:tc>
          <w:tcPr>
            <w:tcW w:w="650" w:type="dxa"/>
          </w:tcPr>
          <w:p w14:paraId="42A500B0">
            <w:pPr>
              <w:pStyle w:val="10"/>
              <w:rPr>
                <w:rFonts w:ascii="宋体"/>
                <w:sz w:val="21"/>
              </w:rPr>
            </w:pPr>
          </w:p>
          <w:p w14:paraId="0AF1BB88">
            <w:pPr>
              <w:pStyle w:val="10"/>
              <w:rPr>
                <w:rFonts w:ascii="宋体"/>
                <w:sz w:val="21"/>
              </w:rPr>
            </w:pPr>
          </w:p>
          <w:p w14:paraId="5E7D3F00">
            <w:pPr>
              <w:pStyle w:val="10"/>
              <w:rPr>
                <w:rFonts w:ascii="宋体"/>
                <w:sz w:val="21"/>
              </w:rPr>
            </w:pPr>
          </w:p>
          <w:p w14:paraId="0D25B057">
            <w:pPr>
              <w:pStyle w:val="10"/>
              <w:rPr>
                <w:rFonts w:ascii="宋体"/>
                <w:sz w:val="21"/>
              </w:rPr>
            </w:pPr>
          </w:p>
          <w:p w14:paraId="3E630685">
            <w:pPr>
              <w:pStyle w:val="10"/>
              <w:rPr>
                <w:rFonts w:ascii="宋体"/>
                <w:sz w:val="21"/>
              </w:rPr>
            </w:pPr>
          </w:p>
          <w:p w14:paraId="1B89E4BC">
            <w:pPr>
              <w:pStyle w:val="10"/>
              <w:rPr>
                <w:rFonts w:ascii="宋体"/>
                <w:sz w:val="21"/>
              </w:rPr>
            </w:pPr>
          </w:p>
          <w:p w14:paraId="36618B7E">
            <w:pPr>
              <w:pStyle w:val="10"/>
              <w:rPr>
                <w:rFonts w:ascii="宋体"/>
                <w:sz w:val="21"/>
              </w:rPr>
            </w:pPr>
          </w:p>
          <w:p w14:paraId="774FD1F1">
            <w:pPr>
              <w:pStyle w:val="10"/>
              <w:rPr>
                <w:rFonts w:ascii="宋体"/>
                <w:sz w:val="21"/>
              </w:rPr>
            </w:pPr>
          </w:p>
          <w:p w14:paraId="36BF370D">
            <w:pPr>
              <w:pStyle w:val="10"/>
              <w:rPr>
                <w:rFonts w:ascii="宋体"/>
                <w:sz w:val="21"/>
              </w:rPr>
            </w:pPr>
          </w:p>
          <w:p w14:paraId="2BA2DEC5">
            <w:pPr>
              <w:pStyle w:val="10"/>
              <w:rPr>
                <w:rFonts w:ascii="宋体"/>
                <w:sz w:val="21"/>
              </w:rPr>
            </w:pPr>
          </w:p>
          <w:p w14:paraId="1F4B3C1A">
            <w:pPr>
              <w:pStyle w:val="10"/>
              <w:spacing w:before="155"/>
              <w:rPr>
                <w:rFonts w:ascii="宋体"/>
                <w:sz w:val="21"/>
              </w:rPr>
            </w:pPr>
          </w:p>
          <w:p w14:paraId="3BB350BF">
            <w:pPr>
              <w:pStyle w:val="10"/>
              <w:spacing w:line="280" w:lineRule="auto"/>
              <w:ind w:left="115" w:right="105"/>
              <w:rPr>
                <w:sz w:val="21"/>
              </w:rPr>
            </w:pPr>
            <w:r>
              <w:rPr>
                <w:spacing w:val="-6"/>
                <w:sz w:val="21"/>
              </w:rPr>
              <w:t>现场</w:t>
            </w:r>
            <w:r>
              <w:rPr>
                <w:spacing w:val="-8"/>
                <w:sz w:val="21"/>
              </w:rPr>
              <w:t>检查</w:t>
            </w:r>
          </w:p>
        </w:tc>
      </w:tr>
    </w:tbl>
    <w:p w14:paraId="4E0E0585">
      <w:pPr>
        <w:spacing w:after="0" w:line="280" w:lineRule="auto"/>
        <w:rPr>
          <w:sz w:val="21"/>
        </w:rPr>
        <w:sectPr>
          <w:type w:val="continuous"/>
          <w:pgSz w:w="23820" w:h="16840" w:orient="landscape"/>
          <w:pgMar w:top="1500" w:right="1260" w:bottom="1140" w:left="980" w:header="0" w:footer="951" w:gutter="0"/>
          <w:cols w:space="720" w:num="1"/>
        </w:sectPr>
      </w:pPr>
    </w:p>
    <w:tbl>
      <w:tblPr>
        <w:tblStyle w:val="4"/>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1917"/>
        <w:gridCol w:w="1878"/>
        <w:gridCol w:w="15503"/>
        <w:gridCol w:w="644"/>
        <w:gridCol w:w="650"/>
      </w:tblGrid>
      <w:tr w14:paraId="349EB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5" w:hRule="atLeast"/>
        </w:trPr>
        <w:tc>
          <w:tcPr>
            <w:tcW w:w="755" w:type="dxa"/>
            <w:vMerge w:val="restart"/>
          </w:tcPr>
          <w:p w14:paraId="40A18834">
            <w:pPr>
              <w:pStyle w:val="10"/>
              <w:rPr>
                <w:rFonts w:ascii="宋体"/>
                <w:sz w:val="21"/>
              </w:rPr>
            </w:pPr>
          </w:p>
          <w:p w14:paraId="044F7734">
            <w:pPr>
              <w:pStyle w:val="10"/>
              <w:rPr>
                <w:rFonts w:ascii="宋体"/>
                <w:sz w:val="21"/>
              </w:rPr>
            </w:pPr>
          </w:p>
          <w:p w14:paraId="2E1A7102">
            <w:pPr>
              <w:pStyle w:val="10"/>
              <w:rPr>
                <w:rFonts w:ascii="宋体"/>
                <w:sz w:val="21"/>
              </w:rPr>
            </w:pPr>
          </w:p>
          <w:p w14:paraId="5BE5AF18">
            <w:pPr>
              <w:pStyle w:val="10"/>
              <w:rPr>
                <w:rFonts w:ascii="宋体"/>
                <w:sz w:val="21"/>
              </w:rPr>
            </w:pPr>
          </w:p>
          <w:p w14:paraId="0F87B707">
            <w:pPr>
              <w:pStyle w:val="10"/>
              <w:rPr>
                <w:rFonts w:ascii="宋体"/>
                <w:sz w:val="21"/>
              </w:rPr>
            </w:pPr>
          </w:p>
          <w:p w14:paraId="60989F45">
            <w:pPr>
              <w:pStyle w:val="10"/>
              <w:rPr>
                <w:rFonts w:ascii="宋体"/>
                <w:sz w:val="21"/>
              </w:rPr>
            </w:pPr>
          </w:p>
          <w:p w14:paraId="5CF313DB">
            <w:pPr>
              <w:pStyle w:val="10"/>
              <w:rPr>
                <w:rFonts w:ascii="宋体"/>
                <w:sz w:val="21"/>
              </w:rPr>
            </w:pPr>
          </w:p>
          <w:p w14:paraId="2E26DF0B">
            <w:pPr>
              <w:pStyle w:val="10"/>
              <w:rPr>
                <w:rFonts w:ascii="宋体"/>
                <w:sz w:val="21"/>
              </w:rPr>
            </w:pPr>
          </w:p>
          <w:p w14:paraId="7E4BCD01">
            <w:pPr>
              <w:pStyle w:val="10"/>
              <w:rPr>
                <w:rFonts w:ascii="宋体"/>
                <w:sz w:val="21"/>
              </w:rPr>
            </w:pPr>
          </w:p>
          <w:p w14:paraId="2902EA9E">
            <w:pPr>
              <w:pStyle w:val="10"/>
              <w:rPr>
                <w:rFonts w:ascii="宋体"/>
                <w:sz w:val="21"/>
              </w:rPr>
            </w:pPr>
          </w:p>
          <w:p w14:paraId="3FEDB82A">
            <w:pPr>
              <w:pStyle w:val="10"/>
              <w:rPr>
                <w:rFonts w:ascii="宋体"/>
                <w:sz w:val="21"/>
              </w:rPr>
            </w:pPr>
          </w:p>
          <w:p w14:paraId="7D949158">
            <w:pPr>
              <w:pStyle w:val="10"/>
              <w:rPr>
                <w:rFonts w:ascii="宋体"/>
                <w:sz w:val="21"/>
              </w:rPr>
            </w:pPr>
          </w:p>
          <w:p w14:paraId="734F5C46">
            <w:pPr>
              <w:pStyle w:val="10"/>
              <w:rPr>
                <w:rFonts w:ascii="宋体"/>
                <w:sz w:val="21"/>
              </w:rPr>
            </w:pPr>
          </w:p>
          <w:p w14:paraId="5150A611">
            <w:pPr>
              <w:pStyle w:val="10"/>
              <w:rPr>
                <w:rFonts w:ascii="宋体"/>
                <w:sz w:val="21"/>
              </w:rPr>
            </w:pPr>
          </w:p>
          <w:p w14:paraId="49DA5D14">
            <w:pPr>
              <w:pStyle w:val="10"/>
              <w:rPr>
                <w:rFonts w:ascii="宋体"/>
                <w:sz w:val="21"/>
              </w:rPr>
            </w:pPr>
          </w:p>
          <w:p w14:paraId="2FED07F3">
            <w:pPr>
              <w:pStyle w:val="10"/>
              <w:rPr>
                <w:rFonts w:ascii="宋体"/>
                <w:sz w:val="21"/>
              </w:rPr>
            </w:pPr>
          </w:p>
          <w:p w14:paraId="6CD49E88">
            <w:pPr>
              <w:pStyle w:val="10"/>
              <w:rPr>
                <w:rFonts w:ascii="宋体"/>
                <w:sz w:val="21"/>
              </w:rPr>
            </w:pPr>
          </w:p>
          <w:p w14:paraId="148772C3">
            <w:pPr>
              <w:pStyle w:val="10"/>
              <w:rPr>
                <w:rFonts w:ascii="宋体"/>
                <w:sz w:val="21"/>
              </w:rPr>
            </w:pPr>
          </w:p>
          <w:p w14:paraId="0C039B4A">
            <w:pPr>
              <w:pStyle w:val="10"/>
              <w:rPr>
                <w:rFonts w:ascii="宋体"/>
                <w:sz w:val="21"/>
              </w:rPr>
            </w:pPr>
          </w:p>
          <w:p w14:paraId="7D41EF64">
            <w:pPr>
              <w:pStyle w:val="10"/>
              <w:rPr>
                <w:rFonts w:ascii="宋体"/>
                <w:sz w:val="21"/>
              </w:rPr>
            </w:pPr>
          </w:p>
          <w:p w14:paraId="554F9624">
            <w:pPr>
              <w:pStyle w:val="10"/>
              <w:rPr>
                <w:rFonts w:ascii="宋体"/>
                <w:sz w:val="21"/>
              </w:rPr>
            </w:pPr>
          </w:p>
          <w:p w14:paraId="3EFB6355">
            <w:pPr>
              <w:pStyle w:val="10"/>
              <w:rPr>
                <w:rFonts w:ascii="宋体"/>
                <w:sz w:val="21"/>
              </w:rPr>
            </w:pPr>
          </w:p>
          <w:p w14:paraId="54D75796">
            <w:pPr>
              <w:pStyle w:val="10"/>
              <w:ind w:left="11" w:right="8"/>
              <w:jc w:val="center"/>
              <w:rPr>
                <w:rFonts w:hint="default" w:eastAsia="宋体"/>
                <w:sz w:val="21"/>
                <w:lang w:val="en-US" w:eastAsia="zh-CN"/>
              </w:rPr>
            </w:pPr>
            <w:r>
              <w:rPr>
                <w:rFonts w:hint="eastAsia" w:ascii="宋体" w:eastAsia="宋体"/>
                <w:sz w:val="21"/>
                <w:lang w:val="en-US" w:eastAsia="zh-CN"/>
              </w:rPr>
              <w:t>15</w:t>
            </w:r>
          </w:p>
        </w:tc>
        <w:tc>
          <w:tcPr>
            <w:tcW w:w="1917" w:type="dxa"/>
            <w:vMerge w:val="restart"/>
          </w:tcPr>
          <w:p w14:paraId="7F072B3A">
            <w:pPr>
              <w:pStyle w:val="10"/>
              <w:rPr>
                <w:rFonts w:ascii="宋体"/>
                <w:sz w:val="21"/>
              </w:rPr>
            </w:pPr>
          </w:p>
          <w:p w14:paraId="4DC2658C">
            <w:pPr>
              <w:pStyle w:val="10"/>
              <w:rPr>
                <w:rFonts w:ascii="宋体"/>
                <w:sz w:val="21"/>
              </w:rPr>
            </w:pPr>
          </w:p>
          <w:p w14:paraId="2DE26A5F">
            <w:pPr>
              <w:pStyle w:val="10"/>
              <w:rPr>
                <w:rFonts w:ascii="宋体"/>
                <w:sz w:val="21"/>
              </w:rPr>
            </w:pPr>
          </w:p>
          <w:p w14:paraId="4A2D1B6E">
            <w:pPr>
              <w:pStyle w:val="10"/>
              <w:rPr>
                <w:rFonts w:ascii="宋体"/>
                <w:sz w:val="21"/>
              </w:rPr>
            </w:pPr>
          </w:p>
          <w:p w14:paraId="03FD2B03">
            <w:pPr>
              <w:pStyle w:val="10"/>
              <w:rPr>
                <w:rFonts w:ascii="宋体"/>
                <w:sz w:val="21"/>
              </w:rPr>
            </w:pPr>
          </w:p>
          <w:p w14:paraId="475917CA">
            <w:pPr>
              <w:pStyle w:val="10"/>
              <w:rPr>
                <w:rFonts w:ascii="宋体"/>
                <w:sz w:val="21"/>
              </w:rPr>
            </w:pPr>
          </w:p>
          <w:p w14:paraId="1AD3ECC3">
            <w:pPr>
              <w:pStyle w:val="10"/>
              <w:rPr>
                <w:rFonts w:ascii="宋体"/>
                <w:sz w:val="21"/>
              </w:rPr>
            </w:pPr>
          </w:p>
          <w:p w14:paraId="6445A46A">
            <w:pPr>
              <w:pStyle w:val="10"/>
              <w:rPr>
                <w:rFonts w:ascii="宋体"/>
                <w:sz w:val="21"/>
              </w:rPr>
            </w:pPr>
          </w:p>
          <w:p w14:paraId="3DA15BF6">
            <w:pPr>
              <w:pStyle w:val="10"/>
              <w:rPr>
                <w:rFonts w:ascii="宋体"/>
                <w:sz w:val="21"/>
              </w:rPr>
            </w:pPr>
          </w:p>
          <w:p w14:paraId="5807153C">
            <w:pPr>
              <w:pStyle w:val="10"/>
              <w:rPr>
                <w:rFonts w:ascii="宋体"/>
                <w:sz w:val="21"/>
              </w:rPr>
            </w:pPr>
          </w:p>
          <w:p w14:paraId="7D6AD09B">
            <w:pPr>
              <w:pStyle w:val="10"/>
              <w:rPr>
                <w:rFonts w:ascii="宋体"/>
                <w:sz w:val="21"/>
              </w:rPr>
            </w:pPr>
          </w:p>
          <w:p w14:paraId="72AB7DA6">
            <w:pPr>
              <w:pStyle w:val="10"/>
              <w:rPr>
                <w:rFonts w:ascii="宋体"/>
                <w:sz w:val="21"/>
              </w:rPr>
            </w:pPr>
          </w:p>
          <w:p w14:paraId="607D1DE0">
            <w:pPr>
              <w:pStyle w:val="10"/>
              <w:rPr>
                <w:rFonts w:ascii="宋体"/>
                <w:sz w:val="21"/>
              </w:rPr>
            </w:pPr>
          </w:p>
          <w:p w14:paraId="53EAA1A6">
            <w:pPr>
              <w:pStyle w:val="10"/>
              <w:rPr>
                <w:rFonts w:ascii="宋体"/>
                <w:sz w:val="21"/>
              </w:rPr>
            </w:pPr>
          </w:p>
          <w:p w14:paraId="78AD6D8A">
            <w:pPr>
              <w:pStyle w:val="10"/>
              <w:rPr>
                <w:rFonts w:ascii="宋体"/>
                <w:sz w:val="21"/>
              </w:rPr>
            </w:pPr>
          </w:p>
          <w:p w14:paraId="2433A157">
            <w:pPr>
              <w:pStyle w:val="10"/>
              <w:rPr>
                <w:rFonts w:ascii="宋体"/>
                <w:sz w:val="21"/>
              </w:rPr>
            </w:pPr>
          </w:p>
          <w:p w14:paraId="3568DE46">
            <w:pPr>
              <w:pStyle w:val="10"/>
              <w:rPr>
                <w:rFonts w:ascii="宋体"/>
                <w:sz w:val="21"/>
              </w:rPr>
            </w:pPr>
          </w:p>
          <w:p w14:paraId="042D02DE">
            <w:pPr>
              <w:pStyle w:val="10"/>
              <w:rPr>
                <w:rFonts w:ascii="宋体"/>
                <w:sz w:val="21"/>
              </w:rPr>
            </w:pPr>
          </w:p>
          <w:p w14:paraId="4565B811">
            <w:pPr>
              <w:pStyle w:val="10"/>
              <w:spacing w:before="120"/>
              <w:rPr>
                <w:rFonts w:ascii="宋体"/>
                <w:sz w:val="21"/>
              </w:rPr>
            </w:pPr>
          </w:p>
          <w:p w14:paraId="3714F75F">
            <w:pPr>
              <w:pStyle w:val="10"/>
              <w:spacing w:line="280" w:lineRule="auto"/>
              <w:ind w:left="14" w:right="212"/>
              <w:jc w:val="both"/>
              <w:rPr>
                <w:sz w:val="21"/>
              </w:rPr>
            </w:pPr>
            <w:r>
              <w:rPr>
                <w:spacing w:val="-2"/>
                <w:sz w:val="21"/>
              </w:rPr>
              <w:t>对生产经营单位应急管理情况的监督</w:t>
            </w:r>
            <w:r>
              <w:rPr>
                <w:spacing w:val="-6"/>
                <w:sz w:val="21"/>
              </w:rPr>
              <w:t>检查</w:t>
            </w:r>
          </w:p>
          <w:p w14:paraId="2A3BC07F">
            <w:pPr>
              <w:pStyle w:val="10"/>
              <w:spacing w:line="257" w:lineRule="exact"/>
              <w:ind w:left="14"/>
              <w:jc w:val="both"/>
              <w:rPr>
                <w:rFonts w:ascii="楷体" w:eastAsia="楷体"/>
                <w:sz w:val="21"/>
              </w:rPr>
            </w:pPr>
            <w:r>
              <w:rPr>
                <w:rFonts w:ascii="楷体" w:eastAsia="楷体"/>
                <w:sz w:val="21"/>
              </w:rPr>
              <w:t>（</w:t>
            </w:r>
            <w:r>
              <w:rPr>
                <w:rFonts w:ascii="楷体" w:eastAsia="楷体"/>
                <w:spacing w:val="9"/>
                <w:sz w:val="21"/>
              </w:rPr>
              <w:t xml:space="preserve"> 本条涉及生产经</w:t>
            </w:r>
          </w:p>
          <w:p w14:paraId="56A936CE">
            <w:pPr>
              <w:pStyle w:val="10"/>
              <w:spacing w:before="47" w:line="280" w:lineRule="auto"/>
              <w:ind w:left="14" w:right="6"/>
              <w:rPr>
                <w:rFonts w:ascii="楷体" w:eastAsia="楷体"/>
                <w:sz w:val="21"/>
              </w:rPr>
            </w:pPr>
            <w:r>
              <w:rPr>
                <w:rFonts w:ascii="楷体" w:eastAsia="楷体"/>
                <w:spacing w:val="-2"/>
                <w:sz w:val="21"/>
              </w:rPr>
              <w:t>营单位的事项，限于</w:t>
            </w:r>
            <w:r>
              <w:rPr>
                <w:rFonts w:hint="eastAsia" w:ascii="楷体" w:eastAsia="楷体"/>
                <w:spacing w:val="-2"/>
                <w:sz w:val="21"/>
                <w:lang w:eastAsia="zh-CN"/>
              </w:rPr>
              <w:t>县</w:t>
            </w:r>
            <w:r>
              <w:rPr>
                <w:rFonts w:ascii="楷体" w:eastAsia="楷体"/>
                <w:spacing w:val="23"/>
                <w:sz w:val="21"/>
              </w:rPr>
              <w:t>应急管理</w:t>
            </w:r>
            <w:r>
              <w:rPr>
                <w:rFonts w:hint="eastAsia" w:ascii="楷体" w:eastAsia="楷体"/>
                <w:spacing w:val="23"/>
                <w:sz w:val="21"/>
                <w:lang w:eastAsia="zh-CN"/>
              </w:rPr>
              <w:t>局</w:t>
            </w:r>
            <w:r>
              <w:rPr>
                <w:rFonts w:ascii="楷体" w:eastAsia="楷体"/>
                <w:spacing w:val="23"/>
                <w:sz w:val="21"/>
              </w:rPr>
              <w:t>监管职责范围内的生产</w:t>
            </w:r>
            <w:r>
              <w:rPr>
                <w:rFonts w:ascii="楷体" w:eastAsia="楷体"/>
                <w:spacing w:val="-2"/>
                <w:sz w:val="21"/>
              </w:rPr>
              <w:t>经营单位）</w:t>
            </w:r>
          </w:p>
        </w:tc>
        <w:tc>
          <w:tcPr>
            <w:tcW w:w="1878" w:type="dxa"/>
          </w:tcPr>
          <w:p w14:paraId="66EB5813">
            <w:pPr>
              <w:pStyle w:val="10"/>
              <w:rPr>
                <w:rFonts w:ascii="宋体"/>
                <w:sz w:val="21"/>
              </w:rPr>
            </w:pPr>
          </w:p>
          <w:p w14:paraId="34A56C51">
            <w:pPr>
              <w:pStyle w:val="10"/>
              <w:rPr>
                <w:rFonts w:ascii="宋体"/>
                <w:sz w:val="21"/>
              </w:rPr>
            </w:pPr>
          </w:p>
          <w:p w14:paraId="257E7D73">
            <w:pPr>
              <w:pStyle w:val="10"/>
              <w:rPr>
                <w:rFonts w:ascii="宋体"/>
                <w:sz w:val="21"/>
              </w:rPr>
            </w:pPr>
          </w:p>
          <w:p w14:paraId="16BAAB89">
            <w:pPr>
              <w:pStyle w:val="10"/>
              <w:rPr>
                <w:rFonts w:ascii="宋体"/>
                <w:sz w:val="21"/>
              </w:rPr>
            </w:pPr>
          </w:p>
          <w:p w14:paraId="6DDEB999">
            <w:pPr>
              <w:pStyle w:val="10"/>
              <w:rPr>
                <w:rFonts w:ascii="宋体"/>
                <w:sz w:val="21"/>
              </w:rPr>
            </w:pPr>
          </w:p>
          <w:p w14:paraId="3AC6B9D3">
            <w:pPr>
              <w:pStyle w:val="10"/>
              <w:rPr>
                <w:rFonts w:ascii="宋体"/>
                <w:sz w:val="21"/>
              </w:rPr>
            </w:pPr>
          </w:p>
          <w:p w14:paraId="5FA6EF78">
            <w:pPr>
              <w:pStyle w:val="10"/>
              <w:rPr>
                <w:rFonts w:ascii="宋体"/>
                <w:sz w:val="21"/>
              </w:rPr>
            </w:pPr>
          </w:p>
          <w:p w14:paraId="6BA91EAD">
            <w:pPr>
              <w:pStyle w:val="10"/>
              <w:rPr>
                <w:rFonts w:ascii="宋体"/>
                <w:sz w:val="21"/>
              </w:rPr>
            </w:pPr>
          </w:p>
          <w:p w14:paraId="7A82CE17">
            <w:pPr>
              <w:pStyle w:val="10"/>
              <w:rPr>
                <w:rFonts w:ascii="宋体"/>
                <w:sz w:val="21"/>
              </w:rPr>
            </w:pPr>
          </w:p>
          <w:p w14:paraId="4297B0FE">
            <w:pPr>
              <w:pStyle w:val="10"/>
              <w:spacing w:before="40"/>
              <w:rPr>
                <w:rFonts w:ascii="宋体"/>
                <w:sz w:val="21"/>
              </w:rPr>
            </w:pPr>
          </w:p>
          <w:p w14:paraId="1E1C95F8">
            <w:pPr>
              <w:pStyle w:val="10"/>
              <w:spacing w:before="1" w:line="280" w:lineRule="auto"/>
              <w:ind w:left="15" w:right="-44"/>
              <w:jc w:val="both"/>
              <w:rPr>
                <w:sz w:val="21"/>
              </w:rPr>
            </w:pPr>
            <w:r>
              <w:rPr>
                <w:spacing w:val="-2"/>
                <w:sz w:val="21"/>
              </w:rPr>
              <w:t>依法编制应急预案、应急预案依法备案、组织开展演练情况</w:t>
            </w:r>
          </w:p>
        </w:tc>
        <w:tc>
          <w:tcPr>
            <w:tcW w:w="15503" w:type="dxa"/>
          </w:tcPr>
          <w:p w14:paraId="7627197F">
            <w:pPr>
              <w:pStyle w:val="10"/>
              <w:numPr>
                <w:ilvl w:val="0"/>
                <w:numId w:val="17"/>
              </w:numPr>
              <w:tabs>
                <w:tab w:val="left" w:pos="591"/>
              </w:tabs>
              <w:spacing w:before="143" w:after="0" w:line="240" w:lineRule="auto"/>
              <w:ind w:left="591" w:right="0" w:hanging="157"/>
              <w:jc w:val="left"/>
              <w:rPr>
                <w:rFonts w:ascii="Microsoft JhengHei" w:eastAsia="Microsoft JhengHei"/>
                <w:b/>
                <w:sz w:val="21"/>
              </w:rPr>
            </w:pPr>
            <w:r>
              <w:rPr>
                <w:rFonts w:ascii="Microsoft JhengHei" w:eastAsia="Microsoft JhengHei"/>
                <w:b/>
                <w:spacing w:val="-3"/>
                <w:sz w:val="21"/>
              </w:rPr>
              <w:t>《中华人民共和国安全生产法》</w:t>
            </w:r>
          </w:p>
          <w:p w14:paraId="03A7956E">
            <w:pPr>
              <w:pStyle w:val="10"/>
              <w:tabs>
                <w:tab w:val="left" w:pos="1694"/>
              </w:tabs>
              <w:spacing w:before="23" w:line="280" w:lineRule="auto"/>
              <w:ind w:left="14" w:right="-101" w:firstLine="420"/>
              <w:rPr>
                <w:sz w:val="21"/>
              </w:rPr>
            </w:pPr>
            <w:r>
              <w:rPr>
                <w:spacing w:val="-2"/>
                <w:sz w:val="21"/>
              </w:rPr>
              <w:t>第二十一条</w:t>
            </w:r>
            <w:r>
              <w:rPr>
                <w:sz w:val="21"/>
              </w:rPr>
              <w:tab/>
            </w:r>
            <w:r>
              <w:rPr>
                <w:spacing w:val="-4"/>
                <w:sz w:val="21"/>
              </w:rPr>
              <w:t>生产经营单位的主要负责人对本单位安全生产工作负有下列职责：（一）建立健全并落实本单位全员安全生产责任制，加强安全生产标准化建设；（二）</w:t>
            </w:r>
            <w:r>
              <w:rPr>
                <w:spacing w:val="-2"/>
                <w:sz w:val="21"/>
              </w:rPr>
              <w:t>组织制定并实施本单位安全生产规章制度和操作规程；（三）组织制定并实施本单位安全生产教育和培训计划；（四）保证本单位安全生产投入的有效实施；（五）组织建立并落实安全风险分级管控和隐患排查治理双重预防工作机制，督促、检查本单位的安全生产工作，及时消除生产安全事故隐患；（六）组织制定并实施本单位的生产安全事故应急救援预案；（七）及时、如实报告生产安全事故。</w:t>
            </w:r>
          </w:p>
          <w:p w14:paraId="017D1365">
            <w:pPr>
              <w:pStyle w:val="10"/>
              <w:tabs>
                <w:tab w:val="left" w:pos="1694"/>
              </w:tabs>
              <w:spacing w:before="4" w:line="280" w:lineRule="auto"/>
              <w:ind w:left="14" w:right="3" w:firstLine="420"/>
              <w:rPr>
                <w:sz w:val="21"/>
              </w:rPr>
            </w:pPr>
            <w:r>
              <w:rPr>
                <w:spacing w:val="-2"/>
                <w:sz w:val="21"/>
              </w:rPr>
              <w:t>第八十一条</w:t>
            </w:r>
            <w:r>
              <w:rPr>
                <w:sz w:val="21"/>
              </w:rPr>
              <w:tab/>
            </w:r>
            <w:r>
              <w:rPr>
                <w:spacing w:val="-2"/>
                <w:sz w:val="21"/>
              </w:rPr>
              <w:t>生产经营单位应当制定本单位生产安全事故应急救援预案，与所在地县级以上地方人民政府组织制定的生产安全事故应急救援预案相衔接，并定期组织</w:t>
            </w:r>
            <w:r>
              <w:rPr>
                <w:spacing w:val="-4"/>
                <w:sz w:val="21"/>
              </w:rPr>
              <w:t>演练。</w:t>
            </w:r>
          </w:p>
          <w:p w14:paraId="0F28DA8A">
            <w:pPr>
              <w:pStyle w:val="10"/>
              <w:numPr>
                <w:ilvl w:val="0"/>
                <w:numId w:val="17"/>
              </w:numPr>
              <w:tabs>
                <w:tab w:val="left" w:pos="591"/>
              </w:tabs>
              <w:spacing w:before="0" w:after="0" w:line="296" w:lineRule="exact"/>
              <w:ind w:left="591" w:right="0" w:hanging="157"/>
              <w:jc w:val="left"/>
              <w:rPr>
                <w:rFonts w:ascii="Microsoft JhengHei" w:eastAsia="Microsoft JhengHei"/>
                <w:b/>
                <w:sz w:val="21"/>
              </w:rPr>
            </w:pPr>
            <w:r>
              <w:rPr>
                <w:rFonts w:ascii="Microsoft JhengHei" w:eastAsia="Microsoft JhengHei"/>
                <w:b/>
                <w:spacing w:val="-3"/>
                <w:sz w:val="21"/>
              </w:rPr>
              <w:t>《生产安全事故应急条例》</w:t>
            </w:r>
          </w:p>
          <w:p w14:paraId="7349EA7D">
            <w:pPr>
              <w:pStyle w:val="10"/>
              <w:tabs>
                <w:tab w:val="left" w:pos="1274"/>
              </w:tabs>
              <w:spacing w:before="25" w:line="280" w:lineRule="auto"/>
              <w:ind w:left="14" w:right="3" w:firstLine="420"/>
              <w:rPr>
                <w:sz w:val="21"/>
              </w:rPr>
            </w:pPr>
            <w:r>
              <w:rPr>
                <w:spacing w:val="-4"/>
                <w:sz w:val="21"/>
              </w:rPr>
              <w:t>第三条</w:t>
            </w:r>
            <w:r>
              <w:rPr>
                <w:sz w:val="21"/>
              </w:rPr>
              <w:tab/>
            </w:r>
            <w:r>
              <w:rPr>
                <w:spacing w:val="-2"/>
                <w:sz w:val="21"/>
              </w:rPr>
              <w:t>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w:t>
            </w:r>
          </w:p>
          <w:p w14:paraId="37D8694A">
            <w:pPr>
              <w:pStyle w:val="10"/>
              <w:spacing w:line="283" w:lineRule="auto"/>
              <w:ind w:left="14" w:right="3" w:firstLine="420"/>
              <w:rPr>
                <w:sz w:val="21"/>
              </w:rPr>
            </w:pPr>
            <w:r>
              <w:rPr>
                <w:spacing w:val="-2"/>
                <w:sz w:val="21"/>
              </w:rPr>
              <w:t>县级以上人民政府应急管理部门和其他对有关行业、领域的安全生产工作实施监督管理的部门（以下统称负有安全生产监督管理职责的部门）在各自职责范围内，做好有关行业、领域的生产安全事故应急工作。</w:t>
            </w:r>
          </w:p>
          <w:p w14:paraId="6BFB19A1">
            <w:pPr>
              <w:pStyle w:val="10"/>
              <w:spacing w:line="280" w:lineRule="auto"/>
              <w:ind w:left="434" w:right="2248"/>
              <w:rPr>
                <w:sz w:val="21"/>
              </w:rPr>
            </w:pPr>
            <w:r>
              <w:rPr>
                <w:spacing w:val="-2"/>
                <w:sz w:val="21"/>
              </w:rPr>
              <w:t>县级以上人民政府应急管理部门指导、协调本级人民政府其他负有安全生产监督管理职责的部门和下级人民政府的生产安全事故应急工作。乡、镇人民政府以及街道办事处等地方人民政府派出机关应当协助上级人民政府有关部门依法履行生产安全事故应急工作职责。</w:t>
            </w:r>
          </w:p>
          <w:p w14:paraId="23731FFE">
            <w:pPr>
              <w:pStyle w:val="10"/>
              <w:numPr>
                <w:ilvl w:val="0"/>
                <w:numId w:val="17"/>
              </w:numPr>
              <w:tabs>
                <w:tab w:val="left" w:pos="591"/>
              </w:tabs>
              <w:spacing w:before="0" w:after="0" w:line="298" w:lineRule="exact"/>
              <w:ind w:left="591" w:right="0" w:hanging="157"/>
              <w:jc w:val="left"/>
              <w:rPr>
                <w:rFonts w:ascii="Microsoft JhengHei" w:eastAsia="Microsoft JhengHei"/>
                <w:b/>
                <w:sz w:val="21"/>
              </w:rPr>
            </w:pPr>
            <w:r>
              <w:rPr>
                <w:rFonts w:ascii="Microsoft JhengHei" w:eastAsia="Microsoft JhengHei"/>
                <w:b/>
                <w:spacing w:val="-3"/>
                <w:sz w:val="21"/>
              </w:rPr>
              <w:t>《生产安全事故应急预案管理办法》</w:t>
            </w:r>
          </w:p>
          <w:p w14:paraId="2B1923AD">
            <w:pPr>
              <w:pStyle w:val="10"/>
              <w:tabs>
                <w:tab w:val="left" w:pos="1274"/>
              </w:tabs>
              <w:spacing w:before="19" w:line="280" w:lineRule="auto"/>
              <w:ind w:left="14" w:right="3" w:firstLine="420"/>
              <w:rPr>
                <w:sz w:val="21"/>
              </w:rPr>
            </w:pPr>
            <w:r>
              <w:rPr>
                <w:spacing w:val="-4"/>
                <w:sz w:val="21"/>
              </w:rPr>
              <w:t>第四条</w:t>
            </w:r>
            <w:r>
              <w:rPr>
                <w:sz w:val="21"/>
              </w:rPr>
              <w:tab/>
            </w:r>
            <w:r>
              <w:rPr>
                <w:spacing w:val="-2"/>
                <w:sz w:val="21"/>
              </w:rPr>
              <w:t>应急管理部负责全国应急预案的综合协调管理工作。国务院其他负有安全生产监督管理职责的部门在各自职责范围内，负责相关行业、领域应急预案的管理</w:t>
            </w:r>
            <w:r>
              <w:rPr>
                <w:spacing w:val="-4"/>
                <w:sz w:val="21"/>
              </w:rPr>
              <w:t>工作。</w:t>
            </w:r>
          </w:p>
          <w:p w14:paraId="0633C88C">
            <w:pPr>
              <w:pStyle w:val="10"/>
              <w:spacing w:before="2" w:line="280" w:lineRule="auto"/>
              <w:ind w:left="14" w:right="6" w:firstLine="420"/>
              <w:rPr>
                <w:sz w:val="21"/>
              </w:rPr>
            </w:pPr>
            <w:r>
              <w:rPr>
                <w:spacing w:val="-4"/>
                <w:sz w:val="21"/>
              </w:rPr>
              <w:t>县级以上地方各级人民政府应急管理部门负责本行政区域内应急预案的综合协调管理工作。县级以上地方各级人民政府其他负有安全生产监督管理职责的部门按照各</w:t>
            </w:r>
            <w:r>
              <w:rPr>
                <w:spacing w:val="-2"/>
                <w:sz w:val="21"/>
              </w:rPr>
              <w:t>自的职责负责有关行业、领域应急预案的管理工作。</w:t>
            </w:r>
          </w:p>
        </w:tc>
        <w:tc>
          <w:tcPr>
            <w:tcW w:w="644" w:type="dxa"/>
          </w:tcPr>
          <w:p w14:paraId="234726D4">
            <w:pPr>
              <w:pStyle w:val="10"/>
              <w:rPr>
                <w:rFonts w:ascii="宋体"/>
                <w:sz w:val="21"/>
              </w:rPr>
            </w:pPr>
          </w:p>
          <w:p w14:paraId="32D27E0A">
            <w:pPr>
              <w:pStyle w:val="10"/>
              <w:rPr>
                <w:rFonts w:ascii="宋体"/>
                <w:sz w:val="21"/>
              </w:rPr>
            </w:pPr>
          </w:p>
          <w:p w14:paraId="46E8B701">
            <w:pPr>
              <w:pStyle w:val="10"/>
              <w:rPr>
                <w:rFonts w:ascii="宋体"/>
                <w:sz w:val="21"/>
              </w:rPr>
            </w:pPr>
          </w:p>
          <w:p w14:paraId="117E8A0A">
            <w:pPr>
              <w:pStyle w:val="10"/>
              <w:rPr>
                <w:rFonts w:ascii="宋体"/>
                <w:sz w:val="21"/>
              </w:rPr>
            </w:pPr>
          </w:p>
          <w:p w14:paraId="6FEABC5C">
            <w:pPr>
              <w:pStyle w:val="10"/>
              <w:rPr>
                <w:rFonts w:ascii="宋体"/>
                <w:sz w:val="21"/>
              </w:rPr>
            </w:pPr>
          </w:p>
          <w:p w14:paraId="4F9C879F">
            <w:pPr>
              <w:pStyle w:val="10"/>
              <w:rPr>
                <w:rFonts w:ascii="宋体"/>
                <w:sz w:val="21"/>
              </w:rPr>
            </w:pPr>
          </w:p>
          <w:p w14:paraId="1F2F3277">
            <w:pPr>
              <w:pStyle w:val="10"/>
              <w:rPr>
                <w:rFonts w:ascii="宋体"/>
                <w:sz w:val="21"/>
              </w:rPr>
            </w:pPr>
          </w:p>
          <w:p w14:paraId="43F42B9D">
            <w:pPr>
              <w:pStyle w:val="10"/>
              <w:rPr>
                <w:rFonts w:ascii="宋体"/>
                <w:sz w:val="21"/>
              </w:rPr>
            </w:pPr>
          </w:p>
          <w:p w14:paraId="7D7BEA4A">
            <w:pPr>
              <w:pStyle w:val="10"/>
              <w:rPr>
                <w:rFonts w:ascii="宋体"/>
                <w:sz w:val="21"/>
              </w:rPr>
            </w:pPr>
          </w:p>
          <w:p w14:paraId="5B5306CA">
            <w:pPr>
              <w:pStyle w:val="10"/>
              <w:spacing w:before="1" w:line="280" w:lineRule="auto"/>
              <w:ind w:left="15" w:right="199"/>
              <w:jc w:val="both"/>
              <w:rPr>
                <w:sz w:val="21"/>
              </w:rPr>
            </w:pPr>
            <w:r>
              <w:rPr>
                <w:rFonts w:hint="eastAsia" w:eastAsia="宋体"/>
                <w:spacing w:val="-6"/>
                <w:sz w:val="21"/>
                <w:lang w:eastAsia="zh-CN"/>
              </w:rPr>
              <w:t>宝丰县应急管理局</w:t>
            </w:r>
          </w:p>
        </w:tc>
        <w:tc>
          <w:tcPr>
            <w:tcW w:w="650" w:type="dxa"/>
          </w:tcPr>
          <w:p w14:paraId="1365590A">
            <w:pPr>
              <w:pStyle w:val="10"/>
              <w:rPr>
                <w:rFonts w:ascii="宋体"/>
                <w:sz w:val="21"/>
              </w:rPr>
            </w:pPr>
          </w:p>
          <w:p w14:paraId="48D26585">
            <w:pPr>
              <w:pStyle w:val="10"/>
              <w:rPr>
                <w:rFonts w:ascii="宋体"/>
                <w:sz w:val="21"/>
              </w:rPr>
            </w:pPr>
          </w:p>
          <w:p w14:paraId="4E2429D9">
            <w:pPr>
              <w:pStyle w:val="10"/>
              <w:rPr>
                <w:rFonts w:ascii="宋体"/>
                <w:sz w:val="21"/>
              </w:rPr>
            </w:pPr>
          </w:p>
          <w:p w14:paraId="207B339B">
            <w:pPr>
              <w:pStyle w:val="10"/>
              <w:rPr>
                <w:rFonts w:ascii="宋体"/>
                <w:sz w:val="21"/>
              </w:rPr>
            </w:pPr>
          </w:p>
          <w:p w14:paraId="70117C19">
            <w:pPr>
              <w:pStyle w:val="10"/>
              <w:rPr>
                <w:rFonts w:ascii="宋体"/>
                <w:sz w:val="21"/>
              </w:rPr>
            </w:pPr>
          </w:p>
          <w:p w14:paraId="30245400">
            <w:pPr>
              <w:pStyle w:val="10"/>
              <w:rPr>
                <w:rFonts w:ascii="宋体"/>
                <w:sz w:val="21"/>
              </w:rPr>
            </w:pPr>
          </w:p>
          <w:p w14:paraId="35258767">
            <w:pPr>
              <w:pStyle w:val="10"/>
              <w:rPr>
                <w:rFonts w:ascii="宋体"/>
                <w:sz w:val="21"/>
              </w:rPr>
            </w:pPr>
          </w:p>
          <w:p w14:paraId="1BC53251">
            <w:pPr>
              <w:pStyle w:val="10"/>
              <w:rPr>
                <w:rFonts w:ascii="宋体"/>
                <w:sz w:val="21"/>
              </w:rPr>
            </w:pPr>
          </w:p>
          <w:p w14:paraId="08A07CCB">
            <w:pPr>
              <w:pStyle w:val="10"/>
              <w:rPr>
                <w:rFonts w:ascii="宋体"/>
                <w:sz w:val="21"/>
              </w:rPr>
            </w:pPr>
          </w:p>
          <w:p w14:paraId="5C3DA6A0">
            <w:pPr>
              <w:pStyle w:val="10"/>
              <w:spacing w:before="199"/>
              <w:rPr>
                <w:rFonts w:ascii="宋体"/>
                <w:sz w:val="21"/>
              </w:rPr>
            </w:pPr>
          </w:p>
          <w:p w14:paraId="06E0B46D">
            <w:pPr>
              <w:pStyle w:val="10"/>
              <w:spacing w:line="283" w:lineRule="auto"/>
              <w:ind w:left="115" w:right="105"/>
              <w:rPr>
                <w:sz w:val="21"/>
              </w:rPr>
            </w:pPr>
            <w:r>
              <w:rPr>
                <w:spacing w:val="-6"/>
                <w:sz w:val="21"/>
              </w:rPr>
              <w:t>现场</w:t>
            </w:r>
            <w:r>
              <w:rPr>
                <w:spacing w:val="-8"/>
                <w:sz w:val="21"/>
              </w:rPr>
              <w:t>检查</w:t>
            </w:r>
          </w:p>
        </w:tc>
      </w:tr>
      <w:tr w14:paraId="2B170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6" w:hRule="atLeast"/>
        </w:trPr>
        <w:tc>
          <w:tcPr>
            <w:tcW w:w="755" w:type="dxa"/>
            <w:vMerge w:val="continue"/>
            <w:tcBorders>
              <w:top w:val="nil"/>
            </w:tcBorders>
          </w:tcPr>
          <w:p w14:paraId="597EA020">
            <w:pPr>
              <w:rPr>
                <w:sz w:val="2"/>
                <w:szCs w:val="2"/>
              </w:rPr>
            </w:pPr>
          </w:p>
        </w:tc>
        <w:tc>
          <w:tcPr>
            <w:tcW w:w="1917" w:type="dxa"/>
            <w:vMerge w:val="continue"/>
            <w:tcBorders>
              <w:top w:val="nil"/>
            </w:tcBorders>
          </w:tcPr>
          <w:p w14:paraId="0D47E5F8">
            <w:pPr>
              <w:rPr>
                <w:sz w:val="2"/>
                <w:szCs w:val="2"/>
              </w:rPr>
            </w:pPr>
          </w:p>
        </w:tc>
        <w:tc>
          <w:tcPr>
            <w:tcW w:w="1878" w:type="dxa"/>
          </w:tcPr>
          <w:p w14:paraId="4F8155F2">
            <w:pPr>
              <w:pStyle w:val="10"/>
              <w:rPr>
                <w:rFonts w:ascii="宋体"/>
                <w:sz w:val="21"/>
              </w:rPr>
            </w:pPr>
          </w:p>
          <w:p w14:paraId="69892357">
            <w:pPr>
              <w:pStyle w:val="10"/>
              <w:rPr>
                <w:rFonts w:ascii="宋体"/>
                <w:sz w:val="21"/>
              </w:rPr>
            </w:pPr>
          </w:p>
          <w:p w14:paraId="624BFCE6">
            <w:pPr>
              <w:pStyle w:val="10"/>
              <w:rPr>
                <w:rFonts w:ascii="宋体"/>
                <w:sz w:val="21"/>
              </w:rPr>
            </w:pPr>
          </w:p>
          <w:p w14:paraId="693A6350">
            <w:pPr>
              <w:pStyle w:val="10"/>
              <w:rPr>
                <w:rFonts w:ascii="宋体"/>
                <w:sz w:val="21"/>
              </w:rPr>
            </w:pPr>
          </w:p>
          <w:p w14:paraId="3F024BD1">
            <w:pPr>
              <w:pStyle w:val="10"/>
              <w:rPr>
                <w:rFonts w:ascii="宋体"/>
                <w:sz w:val="21"/>
              </w:rPr>
            </w:pPr>
          </w:p>
          <w:p w14:paraId="5CE5008B">
            <w:pPr>
              <w:pStyle w:val="10"/>
              <w:rPr>
                <w:rFonts w:ascii="宋体"/>
                <w:sz w:val="21"/>
              </w:rPr>
            </w:pPr>
          </w:p>
          <w:p w14:paraId="74783F97">
            <w:pPr>
              <w:pStyle w:val="10"/>
              <w:rPr>
                <w:rFonts w:ascii="宋体"/>
                <w:sz w:val="21"/>
              </w:rPr>
            </w:pPr>
          </w:p>
          <w:p w14:paraId="0A7E2BD5">
            <w:pPr>
              <w:pStyle w:val="10"/>
              <w:spacing w:before="236"/>
              <w:rPr>
                <w:rFonts w:ascii="宋体"/>
                <w:sz w:val="21"/>
              </w:rPr>
            </w:pPr>
          </w:p>
          <w:p w14:paraId="71EEB3C6">
            <w:pPr>
              <w:pStyle w:val="10"/>
              <w:spacing w:line="280" w:lineRule="auto"/>
              <w:ind w:left="15" w:right="4"/>
              <w:rPr>
                <w:sz w:val="21"/>
              </w:rPr>
            </w:pPr>
            <w:r>
              <w:rPr>
                <w:spacing w:val="-2"/>
                <w:sz w:val="21"/>
              </w:rPr>
              <w:t>应急救援队伍建立或者应急救援人员</w:t>
            </w:r>
            <w:r>
              <w:rPr>
                <w:spacing w:val="-6"/>
                <w:sz w:val="21"/>
              </w:rPr>
              <w:t>指定，应急值班人员</w:t>
            </w:r>
            <w:r>
              <w:rPr>
                <w:spacing w:val="-2"/>
                <w:sz w:val="21"/>
              </w:rPr>
              <w:t>配备，应急救援器</w:t>
            </w:r>
            <w:r>
              <w:rPr>
                <w:spacing w:val="-6"/>
                <w:sz w:val="21"/>
              </w:rPr>
              <w:t>材、设备及物资配备情况</w:t>
            </w:r>
          </w:p>
        </w:tc>
        <w:tc>
          <w:tcPr>
            <w:tcW w:w="15503" w:type="dxa"/>
          </w:tcPr>
          <w:p w14:paraId="3E8D9986">
            <w:pPr>
              <w:pStyle w:val="10"/>
              <w:spacing w:before="160"/>
              <w:rPr>
                <w:rFonts w:ascii="宋体"/>
                <w:sz w:val="21"/>
              </w:rPr>
            </w:pPr>
          </w:p>
          <w:p w14:paraId="670B8D46">
            <w:pPr>
              <w:pStyle w:val="10"/>
              <w:numPr>
                <w:ilvl w:val="0"/>
                <w:numId w:val="18"/>
              </w:numPr>
              <w:tabs>
                <w:tab w:val="left" w:pos="591"/>
              </w:tabs>
              <w:spacing w:before="0" w:after="0" w:line="240" w:lineRule="auto"/>
              <w:ind w:left="591" w:right="0" w:hanging="157"/>
              <w:jc w:val="left"/>
              <w:rPr>
                <w:rFonts w:ascii="Microsoft JhengHei" w:eastAsia="Microsoft JhengHei"/>
                <w:b/>
                <w:sz w:val="21"/>
              </w:rPr>
            </w:pPr>
            <w:r>
              <w:rPr>
                <w:rFonts w:ascii="Microsoft JhengHei" w:eastAsia="Microsoft JhengHei"/>
                <w:b/>
                <w:spacing w:val="-3"/>
                <w:sz w:val="21"/>
              </w:rPr>
              <w:t>《中华人民共和国安全生产法》</w:t>
            </w:r>
          </w:p>
          <w:p w14:paraId="21E60D97">
            <w:pPr>
              <w:pStyle w:val="10"/>
              <w:spacing w:before="26" w:line="280" w:lineRule="auto"/>
              <w:ind w:left="14" w:right="3" w:firstLine="420"/>
              <w:jc w:val="both"/>
              <w:rPr>
                <w:sz w:val="21"/>
              </w:rPr>
            </w:pPr>
            <w:r>
              <w:rPr>
                <w:sz w:val="21"/>
              </w:rPr>
              <w:t>第七十九条 国家加强生产安全事故应急能力建设，在重点行业、领域建立应急救援基地和应急救援队伍，并由国家安全生产应急救援机构统一协调指挥；鼓励生产</w:t>
            </w:r>
            <w:r>
              <w:rPr>
                <w:spacing w:val="-2"/>
                <w:sz w:val="21"/>
              </w:rPr>
              <w:t>经营单位和其他社会力量建立应急救援队伍，配备相应的应急救援装备和物资，提高应急救援的专业化水平。</w:t>
            </w:r>
          </w:p>
          <w:p w14:paraId="4CB71330">
            <w:pPr>
              <w:pStyle w:val="10"/>
              <w:spacing w:line="280" w:lineRule="auto"/>
              <w:ind w:left="14" w:right="1" w:firstLine="420"/>
              <w:jc w:val="both"/>
              <w:rPr>
                <w:sz w:val="21"/>
              </w:rPr>
            </w:pPr>
            <w:r>
              <w:rPr>
                <w:spacing w:val="-2"/>
                <w:sz w:val="21"/>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w:t>
            </w:r>
            <w:r>
              <w:rPr>
                <w:spacing w:val="-4"/>
                <w:sz w:val="21"/>
              </w:rPr>
              <w:t>化水平。</w:t>
            </w:r>
          </w:p>
          <w:p w14:paraId="5D485BF1">
            <w:pPr>
              <w:pStyle w:val="10"/>
              <w:numPr>
                <w:ilvl w:val="0"/>
                <w:numId w:val="18"/>
              </w:numPr>
              <w:tabs>
                <w:tab w:val="left" w:pos="591"/>
              </w:tabs>
              <w:spacing w:before="0" w:after="0" w:line="298" w:lineRule="exact"/>
              <w:ind w:left="591" w:right="0" w:hanging="157"/>
              <w:jc w:val="left"/>
              <w:rPr>
                <w:rFonts w:ascii="Microsoft JhengHei" w:eastAsia="Microsoft JhengHei"/>
                <w:b/>
                <w:sz w:val="21"/>
              </w:rPr>
            </w:pPr>
            <w:r>
              <w:rPr>
                <w:rFonts w:ascii="Microsoft JhengHei" w:eastAsia="Microsoft JhengHei"/>
                <w:b/>
                <w:spacing w:val="-3"/>
                <w:sz w:val="21"/>
              </w:rPr>
              <w:t>《生产安全事故应急条例》</w:t>
            </w:r>
          </w:p>
          <w:p w14:paraId="6110A2D9">
            <w:pPr>
              <w:pStyle w:val="10"/>
              <w:tabs>
                <w:tab w:val="left" w:pos="1274"/>
              </w:tabs>
              <w:spacing w:before="25" w:line="280" w:lineRule="auto"/>
              <w:ind w:left="14" w:right="3" w:firstLine="420"/>
              <w:rPr>
                <w:sz w:val="21"/>
              </w:rPr>
            </w:pPr>
            <w:r>
              <w:rPr>
                <w:spacing w:val="-4"/>
                <w:sz w:val="21"/>
              </w:rPr>
              <w:t>第三条</w:t>
            </w:r>
            <w:r>
              <w:rPr>
                <w:sz w:val="21"/>
              </w:rPr>
              <w:tab/>
            </w:r>
            <w:r>
              <w:rPr>
                <w:spacing w:val="-2"/>
                <w:sz w:val="21"/>
              </w:rPr>
              <w:t>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w:t>
            </w:r>
          </w:p>
          <w:p w14:paraId="58808453">
            <w:pPr>
              <w:pStyle w:val="10"/>
              <w:spacing w:line="283" w:lineRule="auto"/>
              <w:ind w:left="14" w:right="3" w:firstLine="420"/>
              <w:rPr>
                <w:sz w:val="21"/>
              </w:rPr>
            </w:pPr>
            <w:r>
              <w:rPr>
                <w:spacing w:val="-2"/>
                <w:sz w:val="21"/>
              </w:rPr>
              <w:t>县级以上人民政府应急管理部门和其他对有关行业、领域的安全生产工作实施监督管理的部门（以下统称负有安全生产监督管理职责的部门）在各自职责范围内，做好有关行业、领域的生产安全事故应急工作。</w:t>
            </w:r>
          </w:p>
          <w:p w14:paraId="076C2FCD">
            <w:pPr>
              <w:pStyle w:val="10"/>
              <w:spacing w:line="280" w:lineRule="auto"/>
              <w:ind w:left="434" w:right="2248"/>
              <w:rPr>
                <w:sz w:val="21"/>
              </w:rPr>
            </w:pPr>
            <w:r>
              <w:rPr>
                <w:spacing w:val="-2"/>
                <w:sz w:val="21"/>
              </w:rPr>
              <w:t>县级以上人民政府应急管理部门指导、协调本级人民政府其他负有安全生产监督管理职责的部门和下级人民政府的生产安全事故应急工作。乡、镇人民政府以及街道办事处等地方人民政府派出机关应当协助上级人民政府有关部门依法履行生产安全事故应急工作职责。</w:t>
            </w:r>
          </w:p>
          <w:p w14:paraId="25316E71">
            <w:pPr>
              <w:pStyle w:val="10"/>
              <w:numPr>
                <w:ilvl w:val="0"/>
                <w:numId w:val="18"/>
              </w:numPr>
              <w:tabs>
                <w:tab w:val="left" w:pos="591"/>
              </w:tabs>
              <w:spacing w:before="0" w:after="0" w:line="298" w:lineRule="exact"/>
              <w:ind w:left="591" w:right="0" w:hanging="157"/>
              <w:jc w:val="left"/>
              <w:rPr>
                <w:rFonts w:ascii="Microsoft JhengHei" w:eastAsia="Microsoft JhengHei"/>
                <w:b/>
                <w:sz w:val="21"/>
              </w:rPr>
            </w:pPr>
            <w:r>
              <w:rPr>
                <w:rFonts w:ascii="Microsoft JhengHei" w:eastAsia="Microsoft JhengHei"/>
                <w:b/>
                <w:spacing w:val="-3"/>
                <w:sz w:val="21"/>
              </w:rPr>
              <w:t>《生产安全事故应急预案管理办法》</w:t>
            </w:r>
          </w:p>
          <w:p w14:paraId="4E5E1894">
            <w:pPr>
              <w:pStyle w:val="10"/>
              <w:tabs>
                <w:tab w:val="left" w:pos="1274"/>
              </w:tabs>
              <w:spacing w:before="19" w:line="280" w:lineRule="auto"/>
              <w:ind w:left="14" w:right="3" w:firstLine="420"/>
              <w:rPr>
                <w:sz w:val="21"/>
              </w:rPr>
            </w:pPr>
            <w:r>
              <w:rPr>
                <w:spacing w:val="-4"/>
                <w:sz w:val="21"/>
              </w:rPr>
              <w:t>第四条</w:t>
            </w:r>
            <w:r>
              <w:rPr>
                <w:sz w:val="21"/>
              </w:rPr>
              <w:tab/>
            </w:r>
            <w:r>
              <w:rPr>
                <w:spacing w:val="-2"/>
                <w:sz w:val="21"/>
              </w:rPr>
              <w:t>应急管理部负责全国应急预案的综合协调管理工作。国务院其他负有安全生产监督管理职责的部门在各自职责范围内，负责相关行业、领域应急预案的管理</w:t>
            </w:r>
            <w:r>
              <w:rPr>
                <w:spacing w:val="-4"/>
                <w:sz w:val="21"/>
              </w:rPr>
              <w:t>工作。</w:t>
            </w:r>
          </w:p>
          <w:p w14:paraId="7A64B5ED">
            <w:pPr>
              <w:pStyle w:val="10"/>
              <w:spacing w:before="2" w:line="280" w:lineRule="auto"/>
              <w:ind w:left="14" w:right="6" w:firstLine="420"/>
              <w:rPr>
                <w:sz w:val="21"/>
              </w:rPr>
            </w:pPr>
            <w:r>
              <w:rPr>
                <w:spacing w:val="-4"/>
                <w:sz w:val="21"/>
              </w:rPr>
              <w:t>县级以上地方各级人民政府应急管理部门负责本行政区域内应急预案的综合协调管理工作。县级以上地方各级人民政府其他负有安全生产监督管理职责的部门按照各</w:t>
            </w:r>
            <w:r>
              <w:rPr>
                <w:spacing w:val="-2"/>
                <w:sz w:val="21"/>
              </w:rPr>
              <w:t>自的职责负责有关行业、领域应急预案的管理工作。</w:t>
            </w:r>
          </w:p>
        </w:tc>
        <w:tc>
          <w:tcPr>
            <w:tcW w:w="644" w:type="dxa"/>
          </w:tcPr>
          <w:p w14:paraId="29FA3560">
            <w:pPr>
              <w:pStyle w:val="10"/>
              <w:rPr>
                <w:rFonts w:ascii="宋体"/>
                <w:sz w:val="21"/>
              </w:rPr>
            </w:pPr>
          </w:p>
          <w:p w14:paraId="7A1BA324">
            <w:pPr>
              <w:pStyle w:val="10"/>
              <w:rPr>
                <w:rFonts w:ascii="宋体"/>
                <w:sz w:val="21"/>
              </w:rPr>
            </w:pPr>
          </w:p>
          <w:p w14:paraId="33830F93">
            <w:pPr>
              <w:pStyle w:val="10"/>
              <w:rPr>
                <w:rFonts w:ascii="宋体"/>
                <w:sz w:val="21"/>
              </w:rPr>
            </w:pPr>
          </w:p>
          <w:p w14:paraId="081BD954">
            <w:pPr>
              <w:pStyle w:val="10"/>
              <w:rPr>
                <w:rFonts w:ascii="宋体"/>
                <w:sz w:val="21"/>
              </w:rPr>
            </w:pPr>
          </w:p>
          <w:p w14:paraId="27CC8C5B">
            <w:pPr>
              <w:pStyle w:val="10"/>
              <w:rPr>
                <w:rFonts w:ascii="宋体"/>
                <w:sz w:val="21"/>
              </w:rPr>
            </w:pPr>
          </w:p>
          <w:p w14:paraId="474C34A5">
            <w:pPr>
              <w:pStyle w:val="10"/>
              <w:rPr>
                <w:rFonts w:ascii="宋体"/>
                <w:sz w:val="21"/>
              </w:rPr>
            </w:pPr>
          </w:p>
          <w:p w14:paraId="74F09EE0">
            <w:pPr>
              <w:pStyle w:val="10"/>
              <w:rPr>
                <w:rFonts w:ascii="宋体"/>
                <w:sz w:val="21"/>
              </w:rPr>
            </w:pPr>
          </w:p>
          <w:p w14:paraId="29A3686D">
            <w:pPr>
              <w:pStyle w:val="10"/>
              <w:rPr>
                <w:rFonts w:ascii="宋体"/>
                <w:sz w:val="21"/>
              </w:rPr>
            </w:pPr>
          </w:p>
          <w:p w14:paraId="4E66EC9F">
            <w:pPr>
              <w:pStyle w:val="10"/>
              <w:rPr>
                <w:rFonts w:ascii="宋体"/>
                <w:sz w:val="21"/>
              </w:rPr>
            </w:pPr>
          </w:p>
          <w:p w14:paraId="6215D030">
            <w:pPr>
              <w:pStyle w:val="10"/>
              <w:spacing w:before="170"/>
              <w:rPr>
                <w:rFonts w:ascii="宋体"/>
                <w:sz w:val="21"/>
              </w:rPr>
            </w:pPr>
          </w:p>
          <w:p w14:paraId="6425B08F">
            <w:pPr>
              <w:pStyle w:val="10"/>
              <w:spacing w:line="280" w:lineRule="auto"/>
              <w:ind w:left="15" w:right="199"/>
              <w:jc w:val="both"/>
              <w:rPr>
                <w:sz w:val="21"/>
              </w:rPr>
            </w:pPr>
            <w:r>
              <w:rPr>
                <w:rFonts w:hint="eastAsia" w:eastAsia="宋体"/>
                <w:spacing w:val="-6"/>
                <w:sz w:val="21"/>
                <w:lang w:eastAsia="zh-CN"/>
              </w:rPr>
              <w:t>宝丰县应急管理局</w:t>
            </w:r>
          </w:p>
        </w:tc>
        <w:tc>
          <w:tcPr>
            <w:tcW w:w="650" w:type="dxa"/>
          </w:tcPr>
          <w:p w14:paraId="59A27D86">
            <w:pPr>
              <w:pStyle w:val="10"/>
              <w:rPr>
                <w:rFonts w:ascii="宋体"/>
                <w:sz w:val="21"/>
              </w:rPr>
            </w:pPr>
          </w:p>
          <w:p w14:paraId="52D73848">
            <w:pPr>
              <w:pStyle w:val="10"/>
              <w:rPr>
                <w:rFonts w:ascii="宋体"/>
                <w:sz w:val="21"/>
              </w:rPr>
            </w:pPr>
          </w:p>
          <w:p w14:paraId="5880F63D">
            <w:pPr>
              <w:pStyle w:val="10"/>
              <w:rPr>
                <w:rFonts w:ascii="宋体"/>
                <w:sz w:val="21"/>
              </w:rPr>
            </w:pPr>
          </w:p>
          <w:p w14:paraId="428ED0E1">
            <w:pPr>
              <w:pStyle w:val="10"/>
              <w:rPr>
                <w:rFonts w:ascii="宋体"/>
                <w:sz w:val="21"/>
              </w:rPr>
            </w:pPr>
          </w:p>
          <w:p w14:paraId="4F5BB2AA">
            <w:pPr>
              <w:pStyle w:val="10"/>
              <w:rPr>
                <w:rFonts w:ascii="宋体"/>
                <w:sz w:val="21"/>
              </w:rPr>
            </w:pPr>
          </w:p>
          <w:p w14:paraId="3B4B64C7">
            <w:pPr>
              <w:pStyle w:val="10"/>
              <w:rPr>
                <w:rFonts w:ascii="宋体"/>
                <w:sz w:val="21"/>
              </w:rPr>
            </w:pPr>
          </w:p>
          <w:p w14:paraId="18B92E64">
            <w:pPr>
              <w:pStyle w:val="10"/>
              <w:rPr>
                <w:rFonts w:ascii="宋体"/>
                <w:sz w:val="21"/>
              </w:rPr>
            </w:pPr>
          </w:p>
          <w:p w14:paraId="7FB75064">
            <w:pPr>
              <w:pStyle w:val="10"/>
              <w:rPr>
                <w:rFonts w:ascii="宋体"/>
                <w:sz w:val="21"/>
              </w:rPr>
            </w:pPr>
          </w:p>
          <w:p w14:paraId="3F15347F">
            <w:pPr>
              <w:pStyle w:val="10"/>
              <w:rPr>
                <w:rFonts w:ascii="宋体"/>
                <w:sz w:val="21"/>
              </w:rPr>
            </w:pPr>
          </w:p>
          <w:p w14:paraId="1FAA4327">
            <w:pPr>
              <w:pStyle w:val="10"/>
              <w:rPr>
                <w:rFonts w:ascii="宋体"/>
                <w:sz w:val="21"/>
              </w:rPr>
            </w:pPr>
          </w:p>
          <w:p w14:paraId="747DC394">
            <w:pPr>
              <w:pStyle w:val="10"/>
              <w:spacing w:before="58"/>
              <w:rPr>
                <w:rFonts w:ascii="宋体"/>
                <w:sz w:val="21"/>
              </w:rPr>
            </w:pPr>
          </w:p>
          <w:p w14:paraId="4629AE69">
            <w:pPr>
              <w:pStyle w:val="10"/>
              <w:spacing w:line="280" w:lineRule="auto"/>
              <w:ind w:left="115" w:right="105"/>
              <w:rPr>
                <w:sz w:val="21"/>
              </w:rPr>
            </w:pPr>
            <w:r>
              <w:rPr>
                <w:spacing w:val="-6"/>
                <w:sz w:val="21"/>
              </w:rPr>
              <w:t>现场</w:t>
            </w:r>
            <w:r>
              <w:rPr>
                <w:spacing w:val="-8"/>
                <w:sz w:val="21"/>
              </w:rPr>
              <w:t>检查</w:t>
            </w:r>
          </w:p>
        </w:tc>
      </w:tr>
    </w:tbl>
    <w:p w14:paraId="1D9892CD">
      <w:pPr>
        <w:spacing w:after="0" w:line="280" w:lineRule="auto"/>
        <w:rPr>
          <w:sz w:val="21"/>
        </w:rPr>
        <w:sectPr>
          <w:pgSz w:w="23820" w:h="16840" w:orient="landscape"/>
          <w:pgMar w:top="1500" w:right="1260" w:bottom="1140" w:left="980" w:header="0" w:footer="951" w:gutter="0"/>
          <w:cols w:space="720" w:num="1"/>
        </w:sectPr>
      </w:pPr>
    </w:p>
    <w:tbl>
      <w:tblPr>
        <w:tblStyle w:val="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1917"/>
        <w:gridCol w:w="1878"/>
        <w:gridCol w:w="15503"/>
        <w:gridCol w:w="644"/>
        <w:gridCol w:w="650"/>
      </w:tblGrid>
      <w:tr w14:paraId="3D356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9" w:hRule="atLeast"/>
        </w:trPr>
        <w:tc>
          <w:tcPr>
            <w:tcW w:w="755" w:type="dxa"/>
          </w:tcPr>
          <w:p w14:paraId="5BF99BA2">
            <w:pPr>
              <w:pStyle w:val="10"/>
              <w:rPr>
                <w:rFonts w:ascii="宋体"/>
                <w:sz w:val="21"/>
              </w:rPr>
            </w:pPr>
          </w:p>
          <w:p w14:paraId="3ABF5C3D">
            <w:pPr>
              <w:pStyle w:val="10"/>
              <w:rPr>
                <w:rFonts w:ascii="宋体"/>
                <w:sz w:val="21"/>
              </w:rPr>
            </w:pPr>
          </w:p>
          <w:p w14:paraId="39EF5CAC">
            <w:pPr>
              <w:pStyle w:val="10"/>
              <w:rPr>
                <w:rFonts w:ascii="宋体"/>
                <w:sz w:val="21"/>
              </w:rPr>
            </w:pPr>
          </w:p>
          <w:p w14:paraId="6E0CF7E3">
            <w:pPr>
              <w:pStyle w:val="10"/>
              <w:rPr>
                <w:rFonts w:ascii="宋体"/>
                <w:sz w:val="21"/>
              </w:rPr>
            </w:pPr>
          </w:p>
          <w:p w14:paraId="4C7FAB20">
            <w:pPr>
              <w:pStyle w:val="10"/>
              <w:rPr>
                <w:rFonts w:ascii="宋体"/>
                <w:sz w:val="21"/>
              </w:rPr>
            </w:pPr>
          </w:p>
          <w:p w14:paraId="77DC232C">
            <w:pPr>
              <w:pStyle w:val="10"/>
              <w:spacing w:before="14"/>
              <w:rPr>
                <w:rFonts w:ascii="宋体"/>
                <w:sz w:val="21"/>
              </w:rPr>
            </w:pPr>
          </w:p>
          <w:p w14:paraId="2414AFCD">
            <w:pPr>
              <w:pStyle w:val="10"/>
              <w:ind w:left="11" w:right="8"/>
              <w:jc w:val="center"/>
              <w:rPr>
                <w:rFonts w:hint="default" w:eastAsia="宋体"/>
                <w:sz w:val="21"/>
                <w:lang w:val="en-US" w:eastAsia="zh-CN"/>
              </w:rPr>
            </w:pPr>
            <w:r>
              <w:rPr>
                <w:rFonts w:hint="eastAsia" w:eastAsia="宋体"/>
                <w:spacing w:val="-5"/>
                <w:w w:val="105"/>
                <w:sz w:val="21"/>
                <w:lang w:val="en-US" w:eastAsia="zh-CN"/>
              </w:rPr>
              <w:t>16</w:t>
            </w:r>
          </w:p>
        </w:tc>
        <w:tc>
          <w:tcPr>
            <w:tcW w:w="1917" w:type="dxa"/>
          </w:tcPr>
          <w:p w14:paraId="485A95A5">
            <w:pPr>
              <w:pStyle w:val="10"/>
              <w:rPr>
                <w:rFonts w:ascii="宋体"/>
                <w:sz w:val="21"/>
              </w:rPr>
            </w:pPr>
          </w:p>
          <w:p w14:paraId="0186BE52">
            <w:pPr>
              <w:pStyle w:val="10"/>
              <w:rPr>
                <w:rFonts w:ascii="宋体"/>
                <w:sz w:val="21"/>
              </w:rPr>
            </w:pPr>
          </w:p>
          <w:p w14:paraId="20091A49">
            <w:pPr>
              <w:pStyle w:val="10"/>
              <w:spacing w:before="192"/>
              <w:rPr>
                <w:rFonts w:ascii="宋体"/>
                <w:sz w:val="21"/>
              </w:rPr>
            </w:pPr>
          </w:p>
          <w:p w14:paraId="7947AEF0">
            <w:pPr>
              <w:pStyle w:val="10"/>
              <w:spacing w:line="280" w:lineRule="auto"/>
              <w:ind w:left="14" w:right="1"/>
              <w:rPr>
                <w:sz w:val="21"/>
              </w:rPr>
            </w:pPr>
            <w:r>
              <w:rPr>
                <w:spacing w:val="-2"/>
                <w:sz w:val="21"/>
              </w:rPr>
              <w:t>对</w:t>
            </w:r>
            <w:r>
              <w:rPr>
                <w:rFonts w:hint="eastAsia" w:eastAsia="宋体"/>
                <w:spacing w:val="-2"/>
                <w:sz w:val="21"/>
                <w:lang w:eastAsia="zh-CN"/>
              </w:rPr>
              <w:t>县</w:t>
            </w:r>
            <w:r>
              <w:rPr>
                <w:spacing w:val="-2"/>
                <w:sz w:val="21"/>
              </w:rPr>
              <w:t>应急管理</w:t>
            </w:r>
            <w:r>
              <w:rPr>
                <w:rFonts w:hint="eastAsia" w:eastAsia="宋体"/>
                <w:spacing w:val="-2"/>
                <w:sz w:val="21"/>
                <w:lang w:eastAsia="zh-CN"/>
              </w:rPr>
              <w:t>局</w:t>
            </w:r>
            <w:r>
              <w:rPr>
                <w:spacing w:val="-2"/>
                <w:sz w:val="21"/>
              </w:rPr>
              <w:t>监</w:t>
            </w:r>
            <w:r>
              <w:rPr>
                <w:spacing w:val="40"/>
                <w:sz w:val="21"/>
              </w:rPr>
              <w:t xml:space="preserve"> </w:t>
            </w:r>
            <w:r>
              <w:rPr>
                <w:spacing w:val="-2"/>
                <w:sz w:val="21"/>
              </w:rPr>
              <w:t>管职责范围内的危险化学品生产企业、进口企业登记情况的监</w:t>
            </w:r>
            <w:r>
              <w:rPr>
                <w:spacing w:val="-4"/>
                <w:sz w:val="21"/>
              </w:rPr>
              <w:t>督检查</w:t>
            </w:r>
          </w:p>
        </w:tc>
        <w:tc>
          <w:tcPr>
            <w:tcW w:w="1878" w:type="dxa"/>
          </w:tcPr>
          <w:p w14:paraId="46D2ED0A">
            <w:pPr>
              <w:pStyle w:val="10"/>
              <w:rPr>
                <w:rFonts w:ascii="宋体"/>
                <w:sz w:val="21"/>
              </w:rPr>
            </w:pPr>
          </w:p>
          <w:p w14:paraId="229C521C">
            <w:pPr>
              <w:pStyle w:val="10"/>
              <w:rPr>
                <w:rFonts w:ascii="宋体"/>
                <w:sz w:val="21"/>
              </w:rPr>
            </w:pPr>
          </w:p>
          <w:p w14:paraId="409E7265">
            <w:pPr>
              <w:pStyle w:val="10"/>
              <w:spacing w:before="192"/>
              <w:rPr>
                <w:rFonts w:ascii="宋体"/>
                <w:sz w:val="21"/>
              </w:rPr>
            </w:pPr>
          </w:p>
          <w:p w14:paraId="7D39F640">
            <w:pPr>
              <w:pStyle w:val="10"/>
              <w:spacing w:line="280" w:lineRule="auto"/>
              <w:ind w:left="15" w:right="172"/>
              <w:rPr>
                <w:sz w:val="21"/>
              </w:rPr>
            </w:pPr>
            <w:r>
              <w:rPr>
                <w:rFonts w:hint="eastAsia" w:eastAsia="宋体"/>
                <w:spacing w:val="-2"/>
                <w:sz w:val="21"/>
                <w:lang w:eastAsia="zh-CN"/>
              </w:rPr>
              <w:t>县</w:t>
            </w:r>
            <w:r>
              <w:rPr>
                <w:spacing w:val="-2"/>
                <w:sz w:val="21"/>
              </w:rPr>
              <w:t>应急管理</w:t>
            </w:r>
            <w:r>
              <w:rPr>
                <w:rFonts w:hint="eastAsia" w:eastAsia="宋体"/>
                <w:spacing w:val="-2"/>
                <w:sz w:val="21"/>
                <w:lang w:eastAsia="zh-CN"/>
              </w:rPr>
              <w:t>局</w:t>
            </w:r>
            <w:r>
              <w:rPr>
                <w:spacing w:val="-2"/>
                <w:sz w:val="21"/>
              </w:rPr>
              <w:t>监管</w:t>
            </w:r>
            <w:r>
              <w:rPr>
                <w:spacing w:val="-4"/>
                <w:sz w:val="21"/>
              </w:rPr>
              <w:t>职责范围内的危险</w:t>
            </w:r>
          </w:p>
          <w:p w14:paraId="4AA0FA8B">
            <w:pPr>
              <w:pStyle w:val="10"/>
              <w:spacing w:line="298" w:lineRule="exact"/>
              <w:ind w:left="15"/>
              <w:rPr>
                <w:sz w:val="21"/>
              </w:rPr>
            </w:pPr>
            <w:r>
              <w:rPr>
                <w:spacing w:val="-8"/>
                <w:sz w:val="21"/>
              </w:rPr>
              <w:t>化学品生产企业</w:t>
            </w:r>
            <w:r>
              <w:rPr>
                <w:rFonts w:ascii="Microsoft JhengHei" w:eastAsia="Microsoft JhengHei"/>
                <w:b/>
                <w:spacing w:val="-8"/>
                <w:sz w:val="21"/>
              </w:rPr>
              <w:t>、</w:t>
            </w:r>
            <w:r>
              <w:rPr>
                <w:spacing w:val="-10"/>
                <w:sz w:val="21"/>
              </w:rPr>
              <w:t>进</w:t>
            </w:r>
          </w:p>
          <w:p w14:paraId="7F2E6F2C">
            <w:pPr>
              <w:pStyle w:val="10"/>
              <w:spacing w:before="23" w:line="280" w:lineRule="auto"/>
              <w:ind w:left="15" w:right="172"/>
              <w:rPr>
                <w:sz w:val="21"/>
              </w:rPr>
            </w:pPr>
            <w:r>
              <w:rPr>
                <w:spacing w:val="-2"/>
                <w:sz w:val="21"/>
              </w:rPr>
              <w:t>口企业依法登记危</w:t>
            </w:r>
            <w:r>
              <w:rPr>
                <w:spacing w:val="-4"/>
                <w:sz w:val="21"/>
              </w:rPr>
              <w:t>险化学品有</w:t>
            </w:r>
            <w:r>
              <w:rPr>
                <w:rFonts w:hint="eastAsia" w:eastAsia="宋体"/>
                <w:spacing w:val="-4"/>
                <w:sz w:val="21"/>
                <w:lang w:eastAsia="zh-CN"/>
              </w:rPr>
              <w:t>关</w:t>
            </w:r>
            <w:r>
              <w:rPr>
                <w:spacing w:val="-4"/>
                <w:sz w:val="21"/>
              </w:rPr>
              <w:t>情况</w:t>
            </w:r>
          </w:p>
        </w:tc>
        <w:tc>
          <w:tcPr>
            <w:tcW w:w="15503" w:type="dxa"/>
          </w:tcPr>
          <w:p w14:paraId="0842EA4B">
            <w:pPr>
              <w:pStyle w:val="10"/>
              <w:numPr>
                <w:ilvl w:val="0"/>
                <w:numId w:val="19"/>
              </w:numPr>
              <w:tabs>
                <w:tab w:val="left" w:pos="591"/>
              </w:tabs>
              <w:spacing w:before="145" w:after="0" w:line="240" w:lineRule="auto"/>
              <w:ind w:left="591" w:right="0" w:hanging="157"/>
              <w:jc w:val="left"/>
              <w:rPr>
                <w:rFonts w:ascii="Microsoft JhengHei" w:eastAsia="Microsoft JhengHei"/>
                <w:b/>
                <w:sz w:val="21"/>
              </w:rPr>
            </w:pPr>
            <w:r>
              <w:rPr>
                <w:rFonts w:ascii="Microsoft JhengHei" w:eastAsia="Microsoft JhengHei"/>
                <w:b/>
                <w:spacing w:val="-3"/>
                <w:sz w:val="21"/>
              </w:rPr>
              <w:t>《危险化学品安全管理条例》</w:t>
            </w:r>
          </w:p>
          <w:p w14:paraId="24C755F4">
            <w:pPr>
              <w:pStyle w:val="10"/>
              <w:tabs>
                <w:tab w:val="left" w:pos="1694"/>
              </w:tabs>
              <w:spacing w:before="23" w:line="280" w:lineRule="auto"/>
              <w:ind w:left="434" w:right="-101"/>
              <w:rPr>
                <w:sz w:val="21"/>
              </w:rPr>
            </w:pPr>
            <w:r>
              <w:rPr>
                <w:spacing w:val="-2"/>
                <w:sz w:val="21"/>
              </w:rPr>
              <w:t>第六十七条</w:t>
            </w:r>
            <w:r>
              <w:rPr>
                <w:sz w:val="21"/>
              </w:rPr>
              <w:tab/>
            </w:r>
            <w:r>
              <w:rPr>
                <w:spacing w:val="-2"/>
                <w:sz w:val="21"/>
              </w:rPr>
              <w:t>危险化学品生产企业、进口企业，应当向国务院安全生产监督管理部门负责危险化学品登记的机构(以下简称危险化学品登记机构)办理危险化学品登记。危险化学品登记包括下列内容：(一)分类和标签信息；(二)物理、化学性质；(三)主要用途；(四)危险特性；(五)储存、使用、运输的安全要求；(六)出现危险情况的应</w:t>
            </w:r>
          </w:p>
          <w:p w14:paraId="01E3F283">
            <w:pPr>
              <w:pStyle w:val="10"/>
              <w:spacing w:before="2"/>
              <w:ind w:left="14"/>
              <w:rPr>
                <w:sz w:val="21"/>
              </w:rPr>
            </w:pPr>
            <w:r>
              <w:rPr>
                <w:spacing w:val="-4"/>
                <w:sz w:val="21"/>
              </w:rPr>
              <w:t>急处置措施。</w:t>
            </w:r>
          </w:p>
          <w:p w14:paraId="0CBBCCA8">
            <w:pPr>
              <w:pStyle w:val="10"/>
              <w:spacing w:before="46" w:line="280" w:lineRule="auto"/>
              <w:ind w:left="14" w:right="1" w:firstLine="420"/>
              <w:rPr>
                <w:sz w:val="21"/>
              </w:rPr>
            </w:pPr>
            <w:r>
              <w:rPr>
                <w:spacing w:val="-2"/>
                <w:sz w:val="21"/>
              </w:rPr>
              <w:t>对同一企业生产、进口的同一品种的危险化学品，不进行重复登记。危险化学品生产企业、进口企业发现其生产、进口的危险化学品有新的危险特性的，应当及时向危险化学品登记机构办理登记内容变更手续。</w:t>
            </w:r>
          </w:p>
          <w:p w14:paraId="7A3C88F1">
            <w:pPr>
              <w:pStyle w:val="10"/>
              <w:spacing w:before="14" w:line="225" w:lineRule="auto"/>
              <w:ind w:left="434" w:right="8968"/>
              <w:rPr>
                <w:rFonts w:ascii="Microsoft JhengHei" w:eastAsia="Microsoft JhengHei"/>
                <w:b/>
                <w:sz w:val="21"/>
              </w:rPr>
            </w:pPr>
            <w:r>
              <w:rPr>
                <w:spacing w:val="-2"/>
                <w:sz w:val="21"/>
              </w:rPr>
              <w:t xml:space="preserve">危险化学品登记的具体办法由国务院安全生产监督管理部门制定。 </w:t>
            </w:r>
            <w:r>
              <w:rPr>
                <w:rFonts w:ascii="Microsoft JhengHei" w:eastAsia="Microsoft JhengHei"/>
                <w:b/>
                <w:spacing w:val="-2"/>
                <w:sz w:val="21"/>
              </w:rPr>
              <w:t>2.《危险化学品登记管理办法》</w:t>
            </w:r>
          </w:p>
          <w:p w14:paraId="7057FD7C">
            <w:pPr>
              <w:pStyle w:val="10"/>
              <w:tabs>
                <w:tab w:val="left" w:pos="1274"/>
              </w:tabs>
              <w:spacing w:before="29"/>
              <w:ind w:left="434"/>
              <w:rPr>
                <w:sz w:val="21"/>
              </w:rPr>
            </w:pPr>
            <w:r>
              <w:rPr>
                <w:spacing w:val="-2"/>
                <w:sz w:val="21"/>
              </w:rPr>
              <w:t>第四</w:t>
            </w:r>
            <w:r>
              <w:rPr>
                <w:spacing w:val="-10"/>
                <w:sz w:val="21"/>
              </w:rPr>
              <w:t>条</w:t>
            </w:r>
            <w:r>
              <w:rPr>
                <w:sz w:val="21"/>
              </w:rPr>
              <w:tab/>
            </w:r>
            <w:r>
              <w:rPr>
                <w:spacing w:val="-2"/>
                <w:sz w:val="21"/>
              </w:rPr>
              <w:t>国家安全生产监督管理总局负责全国危险化学品登记的监督管理工作</w:t>
            </w:r>
            <w:r>
              <w:rPr>
                <w:spacing w:val="-10"/>
                <w:sz w:val="21"/>
              </w:rPr>
              <w:t>。</w:t>
            </w:r>
          </w:p>
          <w:p w14:paraId="0240A22F">
            <w:pPr>
              <w:pStyle w:val="10"/>
              <w:spacing w:before="48"/>
              <w:ind w:left="434"/>
              <w:rPr>
                <w:sz w:val="21"/>
              </w:rPr>
            </w:pPr>
            <w:r>
              <w:rPr>
                <w:spacing w:val="-3"/>
                <w:sz w:val="21"/>
              </w:rPr>
              <w:t>县级以上地方各级人民政府安全生产监督管理部门负责本行政区域内危险化学品登记的监督管理工作。</w:t>
            </w:r>
          </w:p>
        </w:tc>
        <w:tc>
          <w:tcPr>
            <w:tcW w:w="644" w:type="dxa"/>
          </w:tcPr>
          <w:p w14:paraId="0447BB88">
            <w:pPr>
              <w:pStyle w:val="10"/>
              <w:rPr>
                <w:rFonts w:ascii="宋体"/>
                <w:sz w:val="21"/>
              </w:rPr>
            </w:pPr>
          </w:p>
          <w:p w14:paraId="21FFE9E6">
            <w:pPr>
              <w:pStyle w:val="10"/>
              <w:rPr>
                <w:rFonts w:ascii="宋体"/>
                <w:sz w:val="21"/>
              </w:rPr>
            </w:pPr>
          </w:p>
          <w:p w14:paraId="328C5276">
            <w:pPr>
              <w:pStyle w:val="10"/>
              <w:rPr>
                <w:rFonts w:ascii="宋体"/>
                <w:sz w:val="21"/>
              </w:rPr>
            </w:pPr>
          </w:p>
          <w:p w14:paraId="53632091">
            <w:pPr>
              <w:pStyle w:val="10"/>
              <w:spacing w:before="238"/>
              <w:rPr>
                <w:rFonts w:ascii="宋体"/>
                <w:sz w:val="21"/>
              </w:rPr>
            </w:pPr>
          </w:p>
          <w:p w14:paraId="6B713DE8">
            <w:pPr>
              <w:pStyle w:val="10"/>
              <w:spacing w:before="1" w:line="280" w:lineRule="auto"/>
              <w:ind w:left="15" w:right="199"/>
              <w:jc w:val="both"/>
              <w:rPr>
                <w:sz w:val="21"/>
              </w:rPr>
            </w:pPr>
            <w:r>
              <w:rPr>
                <w:rFonts w:hint="eastAsia" w:eastAsia="宋体"/>
                <w:spacing w:val="-6"/>
                <w:sz w:val="21"/>
                <w:lang w:eastAsia="zh-CN"/>
              </w:rPr>
              <w:t>宝丰县应急管理局</w:t>
            </w:r>
          </w:p>
        </w:tc>
        <w:tc>
          <w:tcPr>
            <w:tcW w:w="650" w:type="dxa"/>
          </w:tcPr>
          <w:p w14:paraId="3A286E46">
            <w:pPr>
              <w:pStyle w:val="10"/>
              <w:rPr>
                <w:rFonts w:ascii="宋体"/>
                <w:sz w:val="21"/>
              </w:rPr>
            </w:pPr>
          </w:p>
          <w:p w14:paraId="327BAEBD">
            <w:pPr>
              <w:pStyle w:val="10"/>
              <w:rPr>
                <w:rFonts w:ascii="宋体"/>
                <w:sz w:val="21"/>
              </w:rPr>
            </w:pPr>
          </w:p>
          <w:p w14:paraId="6EB8C026">
            <w:pPr>
              <w:pStyle w:val="10"/>
              <w:rPr>
                <w:rFonts w:ascii="宋体"/>
                <w:sz w:val="21"/>
              </w:rPr>
            </w:pPr>
          </w:p>
          <w:p w14:paraId="21CAF780">
            <w:pPr>
              <w:pStyle w:val="10"/>
              <w:rPr>
                <w:rFonts w:ascii="宋体"/>
                <w:sz w:val="21"/>
              </w:rPr>
            </w:pPr>
          </w:p>
          <w:p w14:paraId="2EABBAA8">
            <w:pPr>
              <w:pStyle w:val="10"/>
              <w:spacing w:before="126"/>
              <w:rPr>
                <w:rFonts w:ascii="宋体"/>
                <w:sz w:val="21"/>
              </w:rPr>
            </w:pPr>
          </w:p>
          <w:p w14:paraId="607ABFF1">
            <w:pPr>
              <w:pStyle w:val="10"/>
              <w:spacing w:line="280" w:lineRule="auto"/>
              <w:ind w:left="115" w:right="105"/>
              <w:rPr>
                <w:sz w:val="21"/>
              </w:rPr>
            </w:pPr>
            <w:r>
              <w:rPr>
                <w:spacing w:val="-6"/>
                <w:sz w:val="21"/>
              </w:rPr>
              <w:t>现场</w:t>
            </w:r>
            <w:r>
              <w:rPr>
                <w:spacing w:val="-8"/>
                <w:sz w:val="21"/>
              </w:rPr>
              <w:t>检查</w:t>
            </w:r>
          </w:p>
        </w:tc>
      </w:tr>
      <w:tr w14:paraId="6A79E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6" w:hRule="atLeast"/>
        </w:trPr>
        <w:tc>
          <w:tcPr>
            <w:tcW w:w="755" w:type="dxa"/>
            <w:vAlign w:val="center"/>
          </w:tcPr>
          <w:p w14:paraId="38491B44">
            <w:pPr>
              <w:pStyle w:val="10"/>
              <w:ind w:left="11" w:right="8"/>
              <w:jc w:val="center"/>
              <w:rPr>
                <w:rFonts w:hint="default" w:eastAsia="宋体"/>
                <w:spacing w:val="-5"/>
                <w:w w:val="105"/>
                <w:sz w:val="21"/>
                <w:lang w:val="en-US" w:eastAsia="zh-CN"/>
              </w:rPr>
            </w:pPr>
            <w:r>
              <w:rPr>
                <w:rFonts w:hint="eastAsia" w:eastAsia="宋体"/>
                <w:spacing w:val="-5"/>
                <w:w w:val="105"/>
                <w:sz w:val="21"/>
                <w:lang w:val="en-US" w:eastAsia="zh-CN"/>
              </w:rPr>
              <w:t>17</w:t>
            </w:r>
          </w:p>
        </w:tc>
        <w:tc>
          <w:tcPr>
            <w:tcW w:w="1917" w:type="dxa"/>
            <w:vAlign w:val="center"/>
          </w:tcPr>
          <w:p w14:paraId="158BEB7A">
            <w:pPr>
              <w:pStyle w:val="10"/>
              <w:spacing w:line="280" w:lineRule="auto"/>
              <w:ind w:left="14" w:right="1"/>
              <w:jc w:val="center"/>
              <w:rPr>
                <w:rFonts w:hint="eastAsia" w:eastAsia="宋体"/>
                <w:spacing w:val="-2"/>
                <w:sz w:val="21"/>
                <w:lang w:eastAsia="zh-CN"/>
              </w:rPr>
            </w:pPr>
            <w:r>
              <w:rPr>
                <w:rFonts w:ascii="Helvetica" w:hAnsi="Helvetica" w:eastAsia="Helvetica" w:cs="Helvetica"/>
                <w:i w:val="0"/>
                <w:iCs w:val="0"/>
                <w:caps w:val="0"/>
                <w:color w:val="333333"/>
                <w:spacing w:val="0"/>
                <w:sz w:val="21"/>
                <w:szCs w:val="21"/>
                <w:shd w:val="clear" w:fill="FFFFFF"/>
              </w:rPr>
              <w:t>对本辖区内的</w:t>
            </w:r>
            <w:r>
              <w:rPr>
                <w:rFonts w:hint="eastAsia" w:ascii="Helvetica" w:hAnsi="Helvetica" w:eastAsia="宋体" w:cs="Helvetica"/>
                <w:i w:val="0"/>
                <w:iCs w:val="0"/>
                <w:caps w:val="0"/>
                <w:color w:val="333333"/>
                <w:spacing w:val="0"/>
                <w:sz w:val="21"/>
                <w:szCs w:val="21"/>
                <w:shd w:val="clear" w:fill="FFFFFF"/>
                <w:lang w:eastAsia="zh-CN"/>
              </w:rPr>
              <w:t>危险化学品</w:t>
            </w:r>
            <w:r>
              <w:rPr>
                <w:rFonts w:ascii="Helvetica" w:hAnsi="Helvetica" w:eastAsia="Helvetica" w:cs="Helvetica"/>
                <w:i w:val="0"/>
                <w:iCs w:val="0"/>
                <w:caps w:val="0"/>
                <w:color w:val="333333"/>
                <w:spacing w:val="0"/>
                <w:sz w:val="21"/>
                <w:szCs w:val="21"/>
                <w:shd w:val="clear" w:fill="FFFFFF"/>
              </w:rPr>
              <w:t>重大危险源</w:t>
            </w:r>
            <w:r>
              <w:rPr>
                <w:rFonts w:hint="eastAsia" w:ascii="Helvetica" w:hAnsi="Helvetica" w:eastAsia="宋体" w:cs="Helvetica"/>
                <w:i w:val="0"/>
                <w:iCs w:val="0"/>
                <w:caps w:val="0"/>
                <w:color w:val="333333"/>
                <w:spacing w:val="0"/>
                <w:sz w:val="21"/>
                <w:szCs w:val="21"/>
                <w:shd w:val="clear" w:fill="FFFFFF"/>
                <w:lang w:eastAsia="zh-CN"/>
              </w:rPr>
              <w:t>企业</w:t>
            </w:r>
            <w:r>
              <w:rPr>
                <w:rFonts w:ascii="Helvetica" w:hAnsi="Helvetica" w:eastAsia="Helvetica" w:cs="Helvetica"/>
                <w:i w:val="0"/>
                <w:iCs w:val="0"/>
                <w:caps w:val="0"/>
                <w:color w:val="333333"/>
                <w:spacing w:val="0"/>
                <w:sz w:val="21"/>
                <w:szCs w:val="21"/>
                <w:shd w:val="clear" w:fill="FFFFFF"/>
              </w:rPr>
              <w:t>实施安全监督管理</w:t>
            </w:r>
          </w:p>
        </w:tc>
        <w:tc>
          <w:tcPr>
            <w:tcW w:w="1878" w:type="dxa"/>
            <w:vAlign w:val="center"/>
          </w:tcPr>
          <w:p w14:paraId="2BD4085C">
            <w:pPr>
              <w:pStyle w:val="10"/>
              <w:spacing w:before="23" w:line="280" w:lineRule="auto"/>
              <w:ind w:left="15" w:right="172"/>
              <w:jc w:val="center"/>
              <w:rPr>
                <w:rFonts w:hint="eastAsia" w:eastAsia="宋体"/>
                <w:spacing w:val="-2"/>
                <w:sz w:val="21"/>
                <w:lang w:eastAsia="zh-CN"/>
              </w:rPr>
            </w:pPr>
            <w:r>
              <w:rPr>
                <w:rFonts w:hint="eastAsia" w:eastAsia="宋体"/>
                <w:spacing w:val="-2"/>
                <w:sz w:val="21"/>
                <w:lang w:eastAsia="zh-CN"/>
              </w:rPr>
              <w:t>县</w:t>
            </w:r>
            <w:r>
              <w:rPr>
                <w:spacing w:val="-2"/>
                <w:sz w:val="21"/>
              </w:rPr>
              <w:t>应急管理</w:t>
            </w:r>
            <w:r>
              <w:rPr>
                <w:rFonts w:hint="eastAsia" w:eastAsia="宋体"/>
                <w:spacing w:val="-2"/>
                <w:sz w:val="21"/>
                <w:lang w:eastAsia="zh-CN"/>
              </w:rPr>
              <w:t>局</w:t>
            </w:r>
            <w:r>
              <w:rPr>
                <w:spacing w:val="-2"/>
                <w:sz w:val="21"/>
              </w:rPr>
              <w:t>监管</w:t>
            </w:r>
            <w:r>
              <w:rPr>
                <w:spacing w:val="-4"/>
                <w:sz w:val="21"/>
              </w:rPr>
              <w:t>职责范围</w:t>
            </w:r>
            <w:r>
              <w:rPr>
                <w:rFonts w:hint="eastAsia" w:eastAsia="宋体"/>
                <w:spacing w:val="-4"/>
                <w:sz w:val="21"/>
                <w:lang w:eastAsia="zh-CN"/>
              </w:rPr>
              <w:t>内</w:t>
            </w:r>
            <w:r>
              <w:rPr>
                <w:rFonts w:ascii="Helvetica" w:hAnsi="Helvetica" w:eastAsia="Helvetica" w:cs="Helvetica"/>
                <w:i w:val="0"/>
                <w:iCs w:val="0"/>
                <w:caps w:val="0"/>
                <w:color w:val="333333"/>
                <w:spacing w:val="0"/>
                <w:sz w:val="21"/>
                <w:szCs w:val="21"/>
                <w:shd w:val="clear" w:fill="FFFFFF"/>
              </w:rPr>
              <w:t>从事危险化学品生产、储存、使用和经营的单位的危险化学品重大危险源的辨识、评估、登记建档、备案、核销及其监督管理</w:t>
            </w:r>
          </w:p>
        </w:tc>
        <w:tc>
          <w:tcPr>
            <w:tcW w:w="15503" w:type="dxa"/>
            <w:vAlign w:val="center"/>
          </w:tcPr>
          <w:p w14:paraId="67C11948">
            <w:pPr>
              <w:pStyle w:val="10"/>
              <w:spacing w:before="46" w:line="280" w:lineRule="auto"/>
              <w:ind w:left="14" w:right="1" w:firstLine="420"/>
              <w:jc w:val="left"/>
              <w:rPr>
                <w:rFonts w:hint="default"/>
                <w:b/>
                <w:bCs/>
                <w:spacing w:val="-2"/>
                <w:sz w:val="21"/>
                <w:lang w:val="en-US" w:eastAsia="zh-CN"/>
              </w:rPr>
            </w:pPr>
            <w:r>
              <w:rPr>
                <w:rFonts w:hint="eastAsia"/>
                <w:b/>
                <w:bCs/>
                <w:spacing w:val="-2"/>
                <w:sz w:val="21"/>
                <w:lang w:val="en-US" w:eastAsia="zh-CN"/>
              </w:rPr>
              <w:t>1.</w:t>
            </w:r>
            <w:r>
              <w:rPr>
                <w:b/>
                <w:bCs/>
                <w:spacing w:val="-2"/>
                <w:sz w:val="21"/>
              </w:rPr>
              <w:t>《危险化学品重大危险源监督管理暂行规定》</w:t>
            </w:r>
          </w:p>
          <w:p w14:paraId="56D58B2D">
            <w:pPr>
              <w:pStyle w:val="10"/>
              <w:spacing w:before="46" w:line="280" w:lineRule="auto"/>
              <w:ind w:left="14" w:right="1" w:firstLine="420"/>
              <w:jc w:val="left"/>
              <w:rPr>
                <w:rFonts w:hint="default"/>
                <w:spacing w:val="-2"/>
                <w:sz w:val="21"/>
                <w:lang w:val="en-US" w:eastAsia="zh-CN"/>
              </w:rPr>
            </w:pPr>
            <w:r>
              <w:rPr>
                <w:spacing w:val="-2"/>
                <w:sz w:val="21"/>
              </w:rPr>
              <w:t>第四条　危险化学品单位是本单位重大危险源安全管理的责任主体，其主要负责人对本单位的重大危险源安全管理工作负责，并保证重大危险源</w:t>
            </w:r>
            <w:r>
              <w:rPr>
                <w:rFonts w:hint="default"/>
                <w:spacing w:val="-2"/>
                <w:sz w:val="21"/>
              </w:rPr>
              <w:fldChar w:fldCharType="begin"/>
            </w:r>
            <w:r>
              <w:rPr>
                <w:rFonts w:hint="default"/>
                <w:spacing w:val="-2"/>
                <w:sz w:val="21"/>
              </w:rPr>
              <w:instrText xml:space="preserve"> HYPERLINK "https://baike.baidu.com/item/%E5%AE%89%E5%85%A8%E7%94%9F%E4%BA%A7/0?fromModule=lemma_inlink" \t "https://baike.baidu.com/item/%E5%8D%B1%E9%99%A9%E5%8C%96%E5%AD%A6%E5%93%81%E9%87%8D%E5%A4%A7%E5%8D%B1%E9%99%A9%E6%BA%90%E7%9B%91%E7%9D%A3%E7%AE%A1%E7%90%86%E6%9A%82%E8%A1%8C%E8%A7%84%E5%AE%9A/_blank" </w:instrText>
            </w:r>
            <w:r>
              <w:rPr>
                <w:rFonts w:hint="default"/>
                <w:spacing w:val="-2"/>
                <w:sz w:val="21"/>
              </w:rPr>
              <w:fldChar w:fldCharType="separate"/>
            </w:r>
            <w:r>
              <w:rPr>
                <w:rFonts w:hint="default"/>
                <w:spacing w:val="-2"/>
                <w:sz w:val="21"/>
              </w:rPr>
              <w:t>安全生产</w:t>
            </w:r>
            <w:r>
              <w:rPr>
                <w:rFonts w:hint="default"/>
                <w:spacing w:val="-2"/>
                <w:sz w:val="21"/>
              </w:rPr>
              <w:fldChar w:fldCharType="end"/>
            </w:r>
            <w:r>
              <w:rPr>
                <w:rFonts w:hint="default"/>
                <w:spacing w:val="-2"/>
                <w:sz w:val="21"/>
              </w:rPr>
              <w:t>所必需的安全投入。</w:t>
            </w:r>
          </w:p>
          <w:p w14:paraId="50940B89">
            <w:pPr>
              <w:pStyle w:val="10"/>
              <w:spacing w:before="46" w:line="280" w:lineRule="auto"/>
              <w:ind w:left="14" w:right="1" w:firstLine="420"/>
              <w:jc w:val="left"/>
              <w:rPr>
                <w:spacing w:val="-2"/>
                <w:sz w:val="21"/>
              </w:rPr>
            </w:pPr>
            <w:r>
              <w:rPr>
                <w:rFonts w:hint="default"/>
                <w:spacing w:val="-2"/>
                <w:sz w:val="21"/>
                <w:lang w:val="en-US" w:eastAsia="zh-CN"/>
              </w:rPr>
              <w:t>第五条　重大危险源的安全监督管理实行属地监管与分级管理相结合的原则。</w:t>
            </w:r>
          </w:p>
          <w:p w14:paraId="0157D431">
            <w:pPr>
              <w:pStyle w:val="10"/>
              <w:spacing w:before="46" w:line="280" w:lineRule="auto"/>
              <w:ind w:left="14" w:right="1" w:firstLine="420"/>
              <w:jc w:val="left"/>
              <w:rPr>
                <w:rFonts w:hint="default"/>
                <w:spacing w:val="-2"/>
                <w:sz w:val="21"/>
              </w:rPr>
            </w:pPr>
            <w:r>
              <w:rPr>
                <w:rFonts w:hint="default"/>
                <w:spacing w:val="-2"/>
                <w:sz w:val="21"/>
                <w:lang w:val="en-US" w:eastAsia="zh-CN"/>
              </w:rPr>
              <w:t>县级以上地方人民政府安全生产监督管理部门按照有关法律、法规、标准和本规定，对本辖区内的重大危险源实施安全监督管理。</w:t>
            </w:r>
          </w:p>
          <w:p w14:paraId="63208DCF">
            <w:pPr>
              <w:pStyle w:val="10"/>
              <w:spacing w:before="46" w:line="280" w:lineRule="auto"/>
              <w:ind w:left="14" w:right="1" w:firstLine="420"/>
              <w:jc w:val="left"/>
              <w:rPr>
                <w:rFonts w:hint="default"/>
                <w:spacing w:val="-2"/>
                <w:sz w:val="21"/>
              </w:rPr>
            </w:pPr>
            <w:r>
              <w:rPr>
                <w:rFonts w:hint="default"/>
                <w:spacing w:val="-2"/>
                <w:sz w:val="21"/>
                <w:lang w:val="en-US" w:eastAsia="zh-CN"/>
              </w:rPr>
              <w:t>第六条　国家鼓励危险化学品单位采用有利于提高</w:t>
            </w:r>
            <w:r>
              <w:rPr>
                <w:rFonts w:hint="default"/>
                <w:spacing w:val="-2"/>
                <w:sz w:val="21"/>
                <w:lang w:val="en-US" w:eastAsia="zh-CN"/>
              </w:rPr>
              <w:fldChar w:fldCharType="begin"/>
            </w:r>
            <w:r>
              <w:rPr>
                <w:rFonts w:hint="default"/>
                <w:spacing w:val="-2"/>
                <w:sz w:val="21"/>
                <w:lang w:val="en-US" w:eastAsia="zh-CN"/>
              </w:rPr>
              <w:instrText xml:space="preserve"> HYPERLINK "https://baike.baidu.com/item/%E9%87%8D%E5%A4%A7%E5%8D%B1%E9%99%A9%E6%BA%90/10983922?fromModule=lemma_inlink" \t "https://baike.baidu.com/item/%E5%8D%B1%E9%99%A9%E5%8C%96%E5%AD%A6%E5%93%81%E9%87%8D%E5%A4%A7%E5%8D%B1%E9%99%A9%E6%BA%90%E7%9B%91%E7%9D%A3%E7%AE%A1%E7%90%86%E6%9A%82%E8%A1%8C%E8%A7%84%E5%AE%9A/_blank" </w:instrText>
            </w:r>
            <w:r>
              <w:rPr>
                <w:rFonts w:hint="default"/>
                <w:spacing w:val="-2"/>
                <w:sz w:val="21"/>
                <w:lang w:val="en-US" w:eastAsia="zh-CN"/>
              </w:rPr>
              <w:fldChar w:fldCharType="separate"/>
            </w:r>
            <w:r>
              <w:rPr>
                <w:rFonts w:hint="default"/>
                <w:spacing w:val="-2"/>
                <w:sz w:val="21"/>
              </w:rPr>
              <w:t>重大危险源</w:t>
            </w:r>
            <w:r>
              <w:rPr>
                <w:rFonts w:hint="default"/>
                <w:spacing w:val="-2"/>
                <w:sz w:val="21"/>
                <w:lang w:val="en-US" w:eastAsia="zh-CN"/>
              </w:rPr>
              <w:fldChar w:fldCharType="end"/>
            </w:r>
            <w:r>
              <w:rPr>
                <w:rFonts w:hint="default"/>
                <w:spacing w:val="-2"/>
                <w:sz w:val="21"/>
                <w:lang w:val="en-US" w:eastAsia="zh-CN"/>
              </w:rPr>
              <w:t>安全保障水平的先进适用的工艺、技术、设备以及自动控制系统，推进安全生产监督管理部门重大危险源</w:t>
            </w:r>
            <w:r>
              <w:rPr>
                <w:rFonts w:hint="default"/>
                <w:spacing w:val="-2"/>
                <w:sz w:val="21"/>
                <w:lang w:val="en-US" w:eastAsia="zh-CN"/>
              </w:rPr>
              <w:fldChar w:fldCharType="begin"/>
            </w:r>
            <w:r>
              <w:rPr>
                <w:rFonts w:hint="default"/>
                <w:spacing w:val="-2"/>
                <w:sz w:val="21"/>
                <w:lang w:val="en-US" w:eastAsia="zh-CN"/>
              </w:rPr>
              <w:instrText xml:space="preserve"> HYPERLINK "https://baike.baidu.com/item/%E5%AE%89%E5%85%A8%E7%9B%91%E7%AE%A1/1276064?fromModule=lemma_inlink" \t "https://baike.baidu.com/item/%E5%8D%B1%E9%99%A9%E5%8C%96%E5%AD%A6%E5%93%81%E9%87%8D%E5%A4%A7%E5%8D%B1%E9%99%A9%E6%BA%90%E7%9B%91%E7%9D%A3%E7%AE%A1%E7%90%86%E6%9A%82%E8%A1%8C%E8%A7%84%E5%AE%9A/_blank" </w:instrText>
            </w:r>
            <w:r>
              <w:rPr>
                <w:rFonts w:hint="default"/>
                <w:spacing w:val="-2"/>
                <w:sz w:val="21"/>
                <w:lang w:val="en-US" w:eastAsia="zh-CN"/>
              </w:rPr>
              <w:fldChar w:fldCharType="separate"/>
            </w:r>
            <w:r>
              <w:rPr>
                <w:rFonts w:hint="default"/>
                <w:spacing w:val="-2"/>
                <w:sz w:val="21"/>
              </w:rPr>
              <w:t>安全监管</w:t>
            </w:r>
            <w:r>
              <w:rPr>
                <w:rFonts w:hint="default"/>
                <w:spacing w:val="-2"/>
                <w:sz w:val="21"/>
                <w:lang w:val="en-US" w:eastAsia="zh-CN"/>
              </w:rPr>
              <w:fldChar w:fldCharType="end"/>
            </w:r>
            <w:r>
              <w:rPr>
                <w:rFonts w:hint="default"/>
                <w:spacing w:val="-2"/>
                <w:sz w:val="21"/>
                <w:lang w:val="en-US" w:eastAsia="zh-CN"/>
              </w:rPr>
              <w:t>的信息化建设。</w:t>
            </w:r>
          </w:p>
          <w:p w14:paraId="1B6F3DF4">
            <w:pPr>
              <w:pStyle w:val="10"/>
              <w:spacing w:before="48"/>
              <w:ind w:left="434"/>
              <w:jc w:val="center"/>
              <w:rPr>
                <w:spacing w:val="-3"/>
                <w:sz w:val="21"/>
              </w:rPr>
            </w:pPr>
          </w:p>
        </w:tc>
        <w:tc>
          <w:tcPr>
            <w:tcW w:w="644" w:type="dxa"/>
            <w:vAlign w:val="center"/>
          </w:tcPr>
          <w:p w14:paraId="5982E7F0">
            <w:pPr>
              <w:pStyle w:val="10"/>
              <w:spacing w:before="1" w:line="280" w:lineRule="auto"/>
              <w:ind w:left="15" w:right="199"/>
              <w:jc w:val="center"/>
              <w:rPr>
                <w:rFonts w:hint="eastAsia" w:eastAsia="宋体"/>
                <w:spacing w:val="-6"/>
                <w:sz w:val="21"/>
                <w:lang w:eastAsia="zh-CN"/>
              </w:rPr>
            </w:pPr>
            <w:r>
              <w:rPr>
                <w:rFonts w:hint="eastAsia" w:eastAsia="宋体"/>
                <w:spacing w:val="-6"/>
                <w:sz w:val="21"/>
                <w:lang w:eastAsia="zh-CN"/>
              </w:rPr>
              <w:t>宝丰县应急管理局</w:t>
            </w:r>
          </w:p>
        </w:tc>
        <w:tc>
          <w:tcPr>
            <w:tcW w:w="650" w:type="dxa"/>
            <w:vAlign w:val="center"/>
          </w:tcPr>
          <w:p w14:paraId="06287E68">
            <w:pPr>
              <w:pStyle w:val="10"/>
              <w:spacing w:line="280" w:lineRule="auto"/>
              <w:ind w:left="115" w:right="105"/>
              <w:jc w:val="center"/>
              <w:rPr>
                <w:spacing w:val="-6"/>
                <w:sz w:val="21"/>
              </w:rPr>
            </w:pPr>
            <w:r>
              <w:rPr>
                <w:spacing w:val="-6"/>
                <w:sz w:val="21"/>
              </w:rPr>
              <w:t>现场</w:t>
            </w:r>
            <w:r>
              <w:rPr>
                <w:spacing w:val="-8"/>
                <w:sz w:val="21"/>
              </w:rPr>
              <w:t>检查</w:t>
            </w:r>
          </w:p>
        </w:tc>
      </w:tr>
      <w:tr w14:paraId="21D6B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9" w:hRule="atLeast"/>
        </w:trPr>
        <w:tc>
          <w:tcPr>
            <w:tcW w:w="755" w:type="dxa"/>
          </w:tcPr>
          <w:p w14:paraId="418E50AD">
            <w:pPr>
              <w:pStyle w:val="10"/>
              <w:rPr>
                <w:rFonts w:ascii="宋体"/>
                <w:sz w:val="21"/>
              </w:rPr>
            </w:pPr>
          </w:p>
          <w:p w14:paraId="10945824">
            <w:pPr>
              <w:pStyle w:val="10"/>
              <w:rPr>
                <w:rFonts w:ascii="宋体"/>
                <w:sz w:val="21"/>
              </w:rPr>
            </w:pPr>
          </w:p>
          <w:p w14:paraId="10DEF33F">
            <w:pPr>
              <w:pStyle w:val="10"/>
              <w:rPr>
                <w:rFonts w:ascii="宋体"/>
                <w:sz w:val="21"/>
              </w:rPr>
            </w:pPr>
          </w:p>
          <w:p w14:paraId="01A1AB06">
            <w:pPr>
              <w:pStyle w:val="10"/>
              <w:rPr>
                <w:rFonts w:ascii="宋体"/>
                <w:sz w:val="21"/>
              </w:rPr>
            </w:pPr>
          </w:p>
          <w:p w14:paraId="4141CDB5">
            <w:pPr>
              <w:pStyle w:val="10"/>
              <w:rPr>
                <w:rFonts w:ascii="宋体"/>
                <w:sz w:val="21"/>
              </w:rPr>
            </w:pPr>
          </w:p>
          <w:p w14:paraId="2E976AC5">
            <w:pPr>
              <w:pStyle w:val="10"/>
              <w:rPr>
                <w:rFonts w:ascii="宋体"/>
                <w:sz w:val="21"/>
              </w:rPr>
            </w:pPr>
          </w:p>
          <w:p w14:paraId="4B63DF1C">
            <w:pPr>
              <w:pStyle w:val="10"/>
              <w:ind w:left="11" w:right="8"/>
              <w:jc w:val="center"/>
              <w:rPr>
                <w:rFonts w:hint="default" w:eastAsia="宋体"/>
                <w:sz w:val="21"/>
                <w:lang w:val="en-US" w:eastAsia="zh-CN"/>
              </w:rPr>
            </w:pPr>
            <w:r>
              <w:rPr>
                <w:rFonts w:hint="eastAsia" w:ascii="宋体" w:eastAsia="宋体"/>
                <w:sz w:val="21"/>
                <w:lang w:val="en-US" w:eastAsia="zh-CN"/>
              </w:rPr>
              <w:t>18</w:t>
            </w:r>
          </w:p>
        </w:tc>
        <w:tc>
          <w:tcPr>
            <w:tcW w:w="1917" w:type="dxa"/>
          </w:tcPr>
          <w:p w14:paraId="10549FA4">
            <w:pPr>
              <w:pStyle w:val="10"/>
              <w:rPr>
                <w:rFonts w:ascii="宋体"/>
                <w:sz w:val="21"/>
              </w:rPr>
            </w:pPr>
          </w:p>
          <w:p w14:paraId="2C1E6DC2">
            <w:pPr>
              <w:pStyle w:val="10"/>
              <w:rPr>
                <w:rFonts w:ascii="宋体"/>
                <w:sz w:val="21"/>
              </w:rPr>
            </w:pPr>
          </w:p>
          <w:p w14:paraId="3D6C09F7">
            <w:pPr>
              <w:pStyle w:val="10"/>
              <w:rPr>
                <w:rFonts w:ascii="宋体"/>
                <w:sz w:val="21"/>
              </w:rPr>
            </w:pPr>
          </w:p>
          <w:p w14:paraId="4FA36186">
            <w:pPr>
              <w:pStyle w:val="10"/>
              <w:rPr>
                <w:rFonts w:ascii="宋体"/>
                <w:sz w:val="21"/>
              </w:rPr>
            </w:pPr>
          </w:p>
          <w:p w14:paraId="182C220C">
            <w:pPr>
              <w:pStyle w:val="10"/>
              <w:spacing w:before="67"/>
              <w:rPr>
                <w:rFonts w:ascii="宋体"/>
                <w:sz w:val="21"/>
              </w:rPr>
            </w:pPr>
          </w:p>
          <w:p w14:paraId="4E9BB51D">
            <w:pPr>
              <w:pStyle w:val="10"/>
              <w:spacing w:line="280" w:lineRule="auto"/>
              <w:ind w:left="14" w:right="3"/>
              <w:rPr>
                <w:sz w:val="21"/>
              </w:rPr>
            </w:pPr>
            <w:r>
              <w:rPr>
                <w:spacing w:val="-2"/>
                <w:sz w:val="21"/>
              </w:rPr>
              <w:t>对高危行业、领域生产经营单位投保安</w:t>
            </w:r>
            <w:r>
              <w:rPr>
                <w:spacing w:val="40"/>
                <w:sz w:val="21"/>
              </w:rPr>
              <w:t xml:space="preserve"> </w:t>
            </w:r>
            <w:r>
              <w:rPr>
                <w:spacing w:val="-2"/>
                <w:sz w:val="21"/>
              </w:rPr>
              <w:t>全生产责任保险情况的监督检查</w:t>
            </w:r>
          </w:p>
        </w:tc>
        <w:tc>
          <w:tcPr>
            <w:tcW w:w="1878" w:type="dxa"/>
          </w:tcPr>
          <w:p w14:paraId="4B18A615">
            <w:pPr>
              <w:pStyle w:val="10"/>
              <w:rPr>
                <w:rFonts w:ascii="宋体"/>
                <w:sz w:val="21"/>
              </w:rPr>
            </w:pPr>
          </w:p>
          <w:p w14:paraId="0B3AA04A">
            <w:pPr>
              <w:pStyle w:val="10"/>
              <w:spacing w:before="85"/>
              <w:rPr>
                <w:rFonts w:ascii="宋体"/>
                <w:sz w:val="21"/>
              </w:rPr>
            </w:pPr>
          </w:p>
          <w:p w14:paraId="6282FDA2">
            <w:pPr>
              <w:pStyle w:val="10"/>
              <w:spacing w:line="280" w:lineRule="auto"/>
              <w:ind w:left="15" w:right="4"/>
              <w:jc w:val="both"/>
              <w:rPr>
                <w:sz w:val="21"/>
              </w:rPr>
            </w:pPr>
            <w:r>
              <w:rPr>
                <w:rFonts w:hint="eastAsia" w:eastAsia="宋体"/>
                <w:spacing w:val="19"/>
                <w:sz w:val="21"/>
                <w:lang w:eastAsia="zh-CN"/>
              </w:rPr>
              <w:t>县</w:t>
            </w:r>
            <w:r>
              <w:rPr>
                <w:spacing w:val="19"/>
                <w:sz w:val="21"/>
              </w:rPr>
              <w:t>应急管理</w:t>
            </w:r>
            <w:r>
              <w:rPr>
                <w:rFonts w:hint="eastAsia" w:eastAsia="宋体"/>
                <w:spacing w:val="19"/>
                <w:sz w:val="21"/>
                <w:lang w:eastAsia="zh-CN"/>
              </w:rPr>
              <w:t>局</w:t>
            </w:r>
            <w:r>
              <w:rPr>
                <w:spacing w:val="19"/>
                <w:sz w:val="21"/>
              </w:rPr>
              <w:t>监管职责范围内的从事</w:t>
            </w:r>
            <w:r>
              <w:rPr>
                <w:spacing w:val="-6"/>
                <w:sz w:val="21"/>
              </w:rPr>
              <w:t>金属非金属矿山、危</w:t>
            </w:r>
            <w:r>
              <w:rPr>
                <w:spacing w:val="19"/>
                <w:sz w:val="21"/>
              </w:rPr>
              <w:t>险化学品、烟花爆</w:t>
            </w:r>
            <w:r>
              <w:rPr>
                <w:spacing w:val="-6"/>
                <w:sz w:val="21"/>
              </w:rPr>
              <w:t>竹、金属冶炼等高危行业、领域生产经营</w:t>
            </w:r>
            <w:r>
              <w:rPr>
                <w:spacing w:val="19"/>
                <w:sz w:val="21"/>
              </w:rPr>
              <w:t>活动的单位依法投保安全生产责任保</w:t>
            </w:r>
            <w:r>
              <w:rPr>
                <w:spacing w:val="-4"/>
                <w:sz w:val="21"/>
              </w:rPr>
              <w:t>险情况</w:t>
            </w:r>
          </w:p>
        </w:tc>
        <w:tc>
          <w:tcPr>
            <w:tcW w:w="15503" w:type="dxa"/>
          </w:tcPr>
          <w:p w14:paraId="4799B771">
            <w:pPr>
              <w:pStyle w:val="10"/>
              <w:numPr>
                <w:ilvl w:val="0"/>
                <w:numId w:val="20"/>
              </w:numPr>
              <w:tabs>
                <w:tab w:val="left" w:pos="591"/>
              </w:tabs>
              <w:spacing w:before="245" w:after="0" w:line="240" w:lineRule="auto"/>
              <w:ind w:left="591" w:right="0" w:hanging="157"/>
              <w:jc w:val="left"/>
              <w:rPr>
                <w:rFonts w:ascii="Microsoft JhengHei" w:eastAsia="Microsoft JhengHei"/>
                <w:b/>
                <w:sz w:val="19"/>
              </w:rPr>
            </w:pPr>
            <w:r>
              <w:rPr>
                <w:rFonts w:ascii="Microsoft JhengHei" w:eastAsia="Microsoft JhengHei"/>
                <w:b/>
                <w:spacing w:val="-3"/>
                <w:sz w:val="21"/>
              </w:rPr>
              <w:t>《中华人民共和国安全生产法》</w:t>
            </w:r>
          </w:p>
          <w:p w14:paraId="647F005D">
            <w:pPr>
              <w:pStyle w:val="10"/>
              <w:tabs>
                <w:tab w:val="left" w:pos="1694"/>
              </w:tabs>
              <w:spacing w:before="23"/>
              <w:ind w:left="434"/>
              <w:rPr>
                <w:sz w:val="21"/>
              </w:rPr>
            </w:pPr>
            <w:r>
              <w:rPr>
                <w:spacing w:val="-2"/>
                <w:sz w:val="21"/>
              </w:rPr>
              <w:t>第五十一</w:t>
            </w:r>
            <w:r>
              <w:rPr>
                <w:spacing w:val="-10"/>
                <w:sz w:val="21"/>
              </w:rPr>
              <w:t>条</w:t>
            </w:r>
            <w:r>
              <w:rPr>
                <w:sz w:val="21"/>
              </w:rPr>
              <w:tab/>
            </w:r>
            <w:r>
              <w:rPr>
                <w:spacing w:val="-2"/>
                <w:sz w:val="21"/>
              </w:rPr>
              <w:t>生产经营单位必须依法参加工伤保险，为从业人员缴纳保险费</w:t>
            </w:r>
            <w:r>
              <w:rPr>
                <w:spacing w:val="-10"/>
                <w:sz w:val="21"/>
              </w:rPr>
              <w:t>。</w:t>
            </w:r>
          </w:p>
          <w:p w14:paraId="555A6F4D">
            <w:pPr>
              <w:pStyle w:val="10"/>
              <w:spacing w:before="48" w:line="280" w:lineRule="auto"/>
              <w:ind w:left="14" w:right="3" w:firstLine="420"/>
              <w:rPr>
                <w:sz w:val="21"/>
              </w:rPr>
            </w:pPr>
            <w:r>
              <w:rPr>
                <w:spacing w:val="-2"/>
                <w:sz w:val="21"/>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14:paraId="35A4CFB2">
            <w:pPr>
              <w:pStyle w:val="10"/>
              <w:numPr>
                <w:ilvl w:val="0"/>
                <w:numId w:val="20"/>
              </w:numPr>
              <w:tabs>
                <w:tab w:val="left" w:pos="658"/>
              </w:tabs>
              <w:spacing w:before="0" w:after="0" w:line="301" w:lineRule="exact"/>
              <w:ind w:left="658" w:right="0" w:hanging="224"/>
              <w:jc w:val="left"/>
              <w:rPr>
                <w:rFonts w:ascii="Trebuchet MS" w:eastAsia="Trebuchet MS"/>
                <w:b/>
                <w:sz w:val="19"/>
              </w:rPr>
            </w:pPr>
            <w:r>
              <w:rPr>
                <w:rFonts w:ascii="Microsoft JhengHei" w:eastAsia="Microsoft JhengHei"/>
                <w:b/>
                <w:spacing w:val="-3"/>
                <w:sz w:val="21"/>
              </w:rPr>
              <w:t>《安全生产责任保险实施办法》</w:t>
            </w:r>
          </w:p>
          <w:p w14:paraId="08EEDB0E">
            <w:pPr>
              <w:pStyle w:val="10"/>
              <w:spacing w:before="45" w:line="283" w:lineRule="auto"/>
              <w:ind w:left="14" w:right="8" w:firstLine="420"/>
              <w:jc w:val="both"/>
              <w:rPr>
                <w:sz w:val="21"/>
              </w:rPr>
            </w:pPr>
            <w:r>
              <w:rPr>
                <w:sz w:val="21"/>
              </w:rPr>
              <w:t>第二条 在中华人民共和国领域内从事矿山、危险化学品、烟花爆竹、交通运输、建筑施工、民用爆炸物品、金属冶炼、渔业生产等高危行业、领域生产经营活动的</w:t>
            </w:r>
            <w:r>
              <w:rPr>
                <w:spacing w:val="-2"/>
                <w:sz w:val="21"/>
              </w:rPr>
              <w:t>单位（以下简称高危行业、领域单位），应当投保安责险。</w:t>
            </w:r>
          </w:p>
          <w:p w14:paraId="52362396">
            <w:pPr>
              <w:pStyle w:val="10"/>
              <w:spacing w:line="280" w:lineRule="auto"/>
              <w:ind w:left="14" w:right="1" w:firstLine="420"/>
              <w:jc w:val="both"/>
              <w:rPr>
                <w:sz w:val="21"/>
              </w:rPr>
            </w:pPr>
            <w:r>
              <w:rPr>
                <w:sz w:val="21"/>
              </w:rPr>
              <w:t>第九条 国务院应急管理部门负责综合协调、统筹推动各高危行业、领域单位安责险实施工作，对本行业、领域单位安责险投保情况等实施监督管理；与国务院财政</w:t>
            </w:r>
            <w:r>
              <w:rPr>
                <w:spacing w:val="-2"/>
                <w:sz w:val="21"/>
              </w:rPr>
              <w:t>部门和保险监督管理机构、负有安全生产监督管理职责的相关行业主管部门（以下简称相关行业主管部门）建立联合工作机制，制定实施管理制度和标准规范，建立全国安责险事故预防服务信息管理系统；会同国务院相关行业主管部门指导监督高危行业、领域单位安责险事故预防服务情况。</w:t>
            </w:r>
          </w:p>
          <w:p w14:paraId="25541F2B">
            <w:pPr>
              <w:pStyle w:val="10"/>
              <w:ind w:left="434"/>
              <w:rPr>
                <w:sz w:val="21"/>
              </w:rPr>
            </w:pPr>
            <w:r>
              <w:rPr>
                <w:spacing w:val="-3"/>
                <w:sz w:val="21"/>
              </w:rPr>
              <w:t>各省级应急管理部门、相关行业主管部门及国务院保险监督管理机构省级派出机构按照前款对应的职责开展相关工作。</w:t>
            </w:r>
          </w:p>
        </w:tc>
        <w:tc>
          <w:tcPr>
            <w:tcW w:w="644" w:type="dxa"/>
          </w:tcPr>
          <w:p w14:paraId="21B99F93">
            <w:pPr>
              <w:pStyle w:val="10"/>
              <w:rPr>
                <w:rFonts w:ascii="宋体"/>
                <w:sz w:val="21"/>
              </w:rPr>
            </w:pPr>
          </w:p>
          <w:p w14:paraId="087DACAA">
            <w:pPr>
              <w:pStyle w:val="10"/>
              <w:rPr>
                <w:rFonts w:ascii="宋体"/>
                <w:sz w:val="21"/>
              </w:rPr>
            </w:pPr>
          </w:p>
          <w:p w14:paraId="24D55701">
            <w:pPr>
              <w:pStyle w:val="10"/>
              <w:rPr>
                <w:rFonts w:ascii="宋体"/>
                <w:sz w:val="21"/>
              </w:rPr>
            </w:pPr>
          </w:p>
          <w:p w14:paraId="7C73D8D9">
            <w:pPr>
              <w:pStyle w:val="10"/>
              <w:rPr>
                <w:rFonts w:ascii="宋体"/>
                <w:sz w:val="21"/>
              </w:rPr>
            </w:pPr>
          </w:p>
          <w:p w14:paraId="1AC24B7E">
            <w:pPr>
              <w:pStyle w:val="10"/>
              <w:spacing w:before="226"/>
              <w:rPr>
                <w:rFonts w:ascii="宋体"/>
                <w:sz w:val="21"/>
              </w:rPr>
            </w:pPr>
          </w:p>
          <w:p w14:paraId="2E5D875F">
            <w:pPr>
              <w:pStyle w:val="10"/>
              <w:spacing w:line="280" w:lineRule="auto"/>
              <w:ind w:left="15" w:right="199"/>
              <w:jc w:val="both"/>
              <w:rPr>
                <w:sz w:val="21"/>
              </w:rPr>
            </w:pPr>
            <w:r>
              <w:rPr>
                <w:rFonts w:hint="eastAsia" w:eastAsia="宋体"/>
                <w:spacing w:val="-6"/>
                <w:sz w:val="21"/>
                <w:lang w:eastAsia="zh-CN"/>
              </w:rPr>
              <w:t>宝丰县应急管理局</w:t>
            </w:r>
          </w:p>
        </w:tc>
        <w:tc>
          <w:tcPr>
            <w:tcW w:w="650" w:type="dxa"/>
          </w:tcPr>
          <w:p w14:paraId="6F26AD14">
            <w:pPr>
              <w:pStyle w:val="10"/>
              <w:rPr>
                <w:rFonts w:ascii="宋体"/>
                <w:sz w:val="21"/>
              </w:rPr>
            </w:pPr>
          </w:p>
          <w:p w14:paraId="63A2AC3E">
            <w:pPr>
              <w:pStyle w:val="10"/>
              <w:rPr>
                <w:rFonts w:ascii="宋体"/>
                <w:sz w:val="21"/>
              </w:rPr>
            </w:pPr>
          </w:p>
          <w:p w14:paraId="670E9546">
            <w:pPr>
              <w:pStyle w:val="10"/>
              <w:rPr>
                <w:rFonts w:ascii="宋体"/>
                <w:sz w:val="21"/>
              </w:rPr>
            </w:pPr>
          </w:p>
          <w:p w14:paraId="34C28665">
            <w:pPr>
              <w:pStyle w:val="10"/>
              <w:rPr>
                <w:rFonts w:ascii="宋体"/>
                <w:sz w:val="21"/>
              </w:rPr>
            </w:pPr>
          </w:p>
          <w:p w14:paraId="10ADF109">
            <w:pPr>
              <w:pStyle w:val="10"/>
              <w:rPr>
                <w:rFonts w:ascii="宋体"/>
                <w:sz w:val="21"/>
              </w:rPr>
            </w:pPr>
          </w:p>
          <w:p w14:paraId="108DB51B">
            <w:pPr>
              <w:pStyle w:val="10"/>
              <w:spacing w:before="113"/>
              <w:rPr>
                <w:rFonts w:ascii="宋体"/>
                <w:sz w:val="21"/>
              </w:rPr>
            </w:pPr>
          </w:p>
          <w:p w14:paraId="731CFAAD">
            <w:pPr>
              <w:pStyle w:val="10"/>
              <w:spacing w:before="1" w:line="280" w:lineRule="auto"/>
              <w:ind w:left="115" w:right="105"/>
              <w:rPr>
                <w:sz w:val="21"/>
              </w:rPr>
            </w:pPr>
            <w:r>
              <w:rPr>
                <w:spacing w:val="-6"/>
                <w:sz w:val="21"/>
              </w:rPr>
              <w:t>现场</w:t>
            </w:r>
            <w:r>
              <w:rPr>
                <w:spacing w:val="-8"/>
                <w:sz w:val="21"/>
              </w:rPr>
              <w:t>检查</w:t>
            </w:r>
          </w:p>
        </w:tc>
      </w:tr>
      <w:tr w14:paraId="4C515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5" w:hRule="atLeast"/>
        </w:trPr>
        <w:tc>
          <w:tcPr>
            <w:tcW w:w="755" w:type="dxa"/>
          </w:tcPr>
          <w:p w14:paraId="212F9A0F">
            <w:pPr>
              <w:pStyle w:val="10"/>
              <w:rPr>
                <w:rFonts w:ascii="宋体"/>
                <w:sz w:val="21"/>
              </w:rPr>
            </w:pPr>
          </w:p>
          <w:p w14:paraId="26AC9476">
            <w:pPr>
              <w:pStyle w:val="10"/>
              <w:rPr>
                <w:rFonts w:ascii="宋体"/>
                <w:sz w:val="21"/>
              </w:rPr>
            </w:pPr>
          </w:p>
          <w:p w14:paraId="1BA8C092">
            <w:pPr>
              <w:pStyle w:val="10"/>
              <w:rPr>
                <w:rFonts w:ascii="宋体"/>
                <w:sz w:val="21"/>
              </w:rPr>
            </w:pPr>
          </w:p>
          <w:p w14:paraId="5EFD8B68">
            <w:pPr>
              <w:pStyle w:val="10"/>
              <w:rPr>
                <w:rFonts w:ascii="宋体"/>
                <w:sz w:val="21"/>
              </w:rPr>
            </w:pPr>
          </w:p>
          <w:p w14:paraId="338A9D0E">
            <w:pPr>
              <w:pStyle w:val="10"/>
              <w:rPr>
                <w:rFonts w:ascii="宋体"/>
                <w:sz w:val="21"/>
              </w:rPr>
            </w:pPr>
          </w:p>
          <w:p w14:paraId="7C4EC59D">
            <w:pPr>
              <w:pStyle w:val="10"/>
              <w:rPr>
                <w:rFonts w:ascii="宋体"/>
                <w:sz w:val="21"/>
              </w:rPr>
            </w:pPr>
          </w:p>
          <w:p w14:paraId="088333F8">
            <w:pPr>
              <w:pStyle w:val="10"/>
              <w:rPr>
                <w:rFonts w:ascii="宋体"/>
                <w:sz w:val="21"/>
              </w:rPr>
            </w:pPr>
          </w:p>
          <w:p w14:paraId="3F837245">
            <w:pPr>
              <w:pStyle w:val="10"/>
              <w:rPr>
                <w:rFonts w:ascii="宋体"/>
                <w:sz w:val="21"/>
              </w:rPr>
            </w:pPr>
          </w:p>
          <w:p w14:paraId="7264829D">
            <w:pPr>
              <w:pStyle w:val="10"/>
              <w:rPr>
                <w:rFonts w:ascii="宋体"/>
                <w:sz w:val="21"/>
              </w:rPr>
            </w:pPr>
          </w:p>
          <w:p w14:paraId="579D1406">
            <w:pPr>
              <w:pStyle w:val="10"/>
              <w:ind w:left="11" w:right="8"/>
              <w:jc w:val="center"/>
              <w:rPr>
                <w:rFonts w:hint="default" w:eastAsia="宋体"/>
                <w:sz w:val="21"/>
                <w:lang w:val="en-US" w:eastAsia="zh-CN"/>
              </w:rPr>
            </w:pPr>
            <w:r>
              <w:rPr>
                <w:rFonts w:hint="eastAsia" w:ascii="宋体" w:eastAsia="宋体"/>
                <w:sz w:val="21"/>
                <w:lang w:val="en-US" w:eastAsia="zh-CN"/>
              </w:rPr>
              <w:t>19</w:t>
            </w:r>
          </w:p>
        </w:tc>
        <w:tc>
          <w:tcPr>
            <w:tcW w:w="1917" w:type="dxa"/>
          </w:tcPr>
          <w:p w14:paraId="306F3233">
            <w:pPr>
              <w:pStyle w:val="10"/>
              <w:rPr>
                <w:rFonts w:ascii="宋体"/>
                <w:sz w:val="21"/>
              </w:rPr>
            </w:pPr>
          </w:p>
          <w:p w14:paraId="6E104F4C">
            <w:pPr>
              <w:pStyle w:val="10"/>
              <w:rPr>
                <w:rFonts w:ascii="宋体"/>
                <w:sz w:val="21"/>
              </w:rPr>
            </w:pPr>
          </w:p>
          <w:p w14:paraId="3ED404D0">
            <w:pPr>
              <w:pStyle w:val="10"/>
              <w:rPr>
                <w:rFonts w:ascii="宋体"/>
                <w:sz w:val="21"/>
              </w:rPr>
            </w:pPr>
          </w:p>
          <w:p w14:paraId="0124CCFE">
            <w:pPr>
              <w:pStyle w:val="10"/>
              <w:rPr>
                <w:rFonts w:ascii="宋体"/>
                <w:sz w:val="21"/>
              </w:rPr>
            </w:pPr>
          </w:p>
          <w:p w14:paraId="607B26F7">
            <w:pPr>
              <w:pStyle w:val="10"/>
              <w:rPr>
                <w:rFonts w:ascii="宋体"/>
                <w:sz w:val="21"/>
              </w:rPr>
            </w:pPr>
          </w:p>
          <w:p w14:paraId="4912A978">
            <w:pPr>
              <w:pStyle w:val="10"/>
              <w:rPr>
                <w:rFonts w:ascii="宋体"/>
                <w:sz w:val="21"/>
              </w:rPr>
            </w:pPr>
          </w:p>
          <w:p w14:paraId="23F1DB17">
            <w:pPr>
              <w:pStyle w:val="10"/>
              <w:rPr>
                <w:rFonts w:ascii="宋体"/>
                <w:sz w:val="21"/>
              </w:rPr>
            </w:pPr>
          </w:p>
          <w:p w14:paraId="09702571">
            <w:pPr>
              <w:pStyle w:val="10"/>
              <w:spacing w:before="222"/>
              <w:rPr>
                <w:rFonts w:ascii="宋体"/>
                <w:sz w:val="21"/>
              </w:rPr>
            </w:pPr>
          </w:p>
          <w:p w14:paraId="2D1C2554">
            <w:pPr>
              <w:pStyle w:val="10"/>
              <w:spacing w:line="280" w:lineRule="auto"/>
              <w:ind w:left="14" w:right="6"/>
              <w:rPr>
                <w:spacing w:val="-3"/>
                <w:sz w:val="21"/>
              </w:rPr>
            </w:pPr>
            <w:r>
              <w:rPr>
                <w:spacing w:val="-2"/>
                <w:sz w:val="21"/>
              </w:rPr>
              <w:t>除煤矿以外的安全</w:t>
            </w:r>
            <w:r>
              <w:rPr>
                <w:spacing w:val="40"/>
                <w:sz w:val="21"/>
              </w:rPr>
              <w:t xml:space="preserve"> </w:t>
            </w:r>
            <w:r>
              <w:rPr>
                <w:spacing w:val="-2"/>
                <w:sz w:val="21"/>
              </w:rPr>
              <w:t>评价、安全生产检测</w:t>
            </w:r>
            <w:r>
              <w:rPr>
                <w:spacing w:val="-3"/>
                <w:sz w:val="21"/>
              </w:rPr>
              <w:t>检验机构的监督检查</w:t>
            </w:r>
          </w:p>
          <w:p w14:paraId="67769C0A">
            <w:pPr>
              <w:pStyle w:val="10"/>
              <w:spacing w:line="257" w:lineRule="exact"/>
              <w:ind w:left="14"/>
              <w:jc w:val="both"/>
              <w:rPr>
                <w:rFonts w:ascii="楷体" w:eastAsia="楷体"/>
                <w:sz w:val="21"/>
              </w:rPr>
            </w:pPr>
            <w:r>
              <w:rPr>
                <w:rFonts w:ascii="楷体" w:eastAsia="楷体"/>
                <w:sz w:val="21"/>
              </w:rPr>
              <w:t>（</w:t>
            </w:r>
            <w:r>
              <w:rPr>
                <w:rFonts w:ascii="楷体" w:eastAsia="楷体"/>
                <w:spacing w:val="9"/>
                <w:sz w:val="21"/>
              </w:rPr>
              <w:t xml:space="preserve"> 本条涉及生产经</w:t>
            </w:r>
          </w:p>
          <w:p w14:paraId="2772825C">
            <w:pPr>
              <w:pStyle w:val="10"/>
              <w:spacing w:line="280" w:lineRule="auto"/>
              <w:ind w:left="14" w:right="6"/>
              <w:rPr>
                <w:spacing w:val="-3"/>
                <w:sz w:val="21"/>
              </w:rPr>
            </w:pPr>
            <w:r>
              <w:rPr>
                <w:rFonts w:ascii="楷体" w:eastAsia="楷体"/>
                <w:spacing w:val="-2"/>
                <w:sz w:val="21"/>
              </w:rPr>
              <w:t>营单位的事项，限于</w:t>
            </w:r>
            <w:r>
              <w:rPr>
                <w:rFonts w:hint="eastAsia" w:ascii="楷体" w:eastAsia="楷体"/>
                <w:spacing w:val="-2"/>
                <w:sz w:val="21"/>
                <w:lang w:eastAsia="zh-CN"/>
              </w:rPr>
              <w:t>县</w:t>
            </w:r>
            <w:r>
              <w:rPr>
                <w:rFonts w:ascii="楷体" w:eastAsia="楷体"/>
                <w:spacing w:val="23"/>
                <w:sz w:val="21"/>
              </w:rPr>
              <w:t>应急管理</w:t>
            </w:r>
            <w:r>
              <w:rPr>
                <w:rFonts w:hint="eastAsia" w:ascii="楷体" w:eastAsia="楷体"/>
                <w:spacing w:val="23"/>
                <w:sz w:val="21"/>
                <w:lang w:eastAsia="zh-CN"/>
              </w:rPr>
              <w:t>局</w:t>
            </w:r>
            <w:r>
              <w:rPr>
                <w:rFonts w:ascii="楷体" w:eastAsia="楷体"/>
                <w:spacing w:val="23"/>
                <w:sz w:val="21"/>
              </w:rPr>
              <w:t>监管职责范围内的生产</w:t>
            </w:r>
            <w:r>
              <w:rPr>
                <w:rFonts w:ascii="楷体" w:eastAsia="楷体"/>
                <w:spacing w:val="-2"/>
                <w:sz w:val="21"/>
              </w:rPr>
              <w:t>经营单位）</w:t>
            </w:r>
          </w:p>
        </w:tc>
        <w:tc>
          <w:tcPr>
            <w:tcW w:w="1878" w:type="dxa"/>
          </w:tcPr>
          <w:p w14:paraId="229121AF">
            <w:pPr>
              <w:pStyle w:val="10"/>
              <w:rPr>
                <w:rFonts w:ascii="宋体"/>
                <w:sz w:val="21"/>
              </w:rPr>
            </w:pPr>
          </w:p>
          <w:p w14:paraId="51DF31D6">
            <w:pPr>
              <w:pStyle w:val="10"/>
              <w:rPr>
                <w:rFonts w:ascii="宋体"/>
                <w:sz w:val="21"/>
              </w:rPr>
            </w:pPr>
          </w:p>
          <w:p w14:paraId="6BFCD60D">
            <w:pPr>
              <w:pStyle w:val="10"/>
              <w:rPr>
                <w:rFonts w:ascii="宋体"/>
                <w:sz w:val="21"/>
              </w:rPr>
            </w:pPr>
          </w:p>
          <w:p w14:paraId="3AE699B6">
            <w:pPr>
              <w:pStyle w:val="10"/>
              <w:rPr>
                <w:rFonts w:ascii="宋体"/>
                <w:sz w:val="21"/>
              </w:rPr>
            </w:pPr>
          </w:p>
          <w:p w14:paraId="46EA7637">
            <w:pPr>
              <w:pStyle w:val="10"/>
              <w:rPr>
                <w:rFonts w:ascii="宋体"/>
                <w:sz w:val="21"/>
              </w:rPr>
            </w:pPr>
          </w:p>
          <w:p w14:paraId="534B95DC">
            <w:pPr>
              <w:pStyle w:val="10"/>
              <w:rPr>
                <w:rFonts w:ascii="宋体"/>
                <w:sz w:val="21"/>
              </w:rPr>
            </w:pPr>
          </w:p>
          <w:p w14:paraId="77CE80DE">
            <w:pPr>
              <w:pStyle w:val="10"/>
              <w:rPr>
                <w:rFonts w:ascii="宋体"/>
                <w:sz w:val="21"/>
              </w:rPr>
            </w:pPr>
          </w:p>
          <w:p w14:paraId="2D59CD7C">
            <w:pPr>
              <w:pStyle w:val="10"/>
              <w:spacing w:before="61"/>
              <w:rPr>
                <w:rFonts w:ascii="宋体"/>
                <w:sz w:val="21"/>
              </w:rPr>
            </w:pPr>
          </w:p>
          <w:p w14:paraId="30A57C9D">
            <w:pPr>
              <w:pStyle w:val="10"/>
              <w:spacing w:line="280" w:lineRule="auto"/>
              <w:ind w:left="15" w:right="4"/>
              <w:rPr>
                <w:sz w:val="21"/>
              </w:rPr>
            </w:pPr>
            <w:r>
              <w:rPr>
                <w:spacing w:val="-2"/>
                <w:sz w:val="21"/>
              </w:rPr>
              <w:t>除煤矿以外的安全</w:t>
            </w:r>
            <w:r>
              <w:rPr>
                <w:spacing w:val="-6"/>
                <w:sz w:val="21"/>
              </w:rPr>
              <w:t>评价、安全生产检测</w:t>
            </w:r>
            <w:r>
              <w:rPr>
                <w:spacing w:val="-2"/>
                <w:sz w:val="21"/>
              </w:rPr>
              <w:t>检验机构资质保持和过程控制执行情</w:t>
            </w:r>
            <w:r>
              <w:rPr>
                <w:spacing w:val="-10"/>
                <w:sz w:val="21"/>
              </w:rPr>
              <w:t>况</w:t>
            </w:r>
          </w:p>
        </w:tc>
        <w:tc>
          <w:tcPr>
            <w:tcW w:w="15503" w:type="dxa"/>
          </w:tcPr>
          <w:p w14:paraId="5B851A2F">
            <w:pPr>
              <w:pStyle w:val="10"/>
              <w:spacing w:before="146"/>
              <w:rPr>
                <w:rFonts w:ascii="宋体"/>
                <w:sz w:val="21"/>
              </w:rPr>
            </w:pPr>
          </w:p>
          <w:p w14:paraId="26D3BD36">
            <w:pPr>
              <w:pStyle w:val="10"/>
              <w:numPr>
                <w:ilvl w:val="0"/>
                <w:numId w:val="21"/>
              </w:numPr>
              <w:tabs>
                <w:tab w:val="left" w:pos="591"/>
              </w:tabs>
              <w:spacing w:before="0" w:after="0" w:line="240" w:lineRule="auto"/>
              <w:ind w:left="591" w:right="0" w:hanging="157"/>
              <w:jc w:val="left"/>
              <w:rPr>
                <w:rFonts w:ascii="Microsoft JhengHei" w:eastAsia="Microsoft JhengHei"/>
                <w:b/>
                <w:sz w:val="21"/>
              </w:rPr>
            </w:pPr>
            <w:r>
              <w:rPr>
                <w:rFonts w:ascii="Microsoft JhengHei" w:eastAsia="Microsoft JhengHei"/>
                <w:b/>
                <w:spacing w:val="-3"/>
                <w:sz w:val="21"/>
              </w:rPr>
              <w:t>《中华人民共和国安全生产法》</w:t>
            </w:r>
          </w:p>
          <w:p w14:paraId="3C498141">
            <w:pPr>
              <w:pStyle w:val="10"/>
              <w:tabs>
                <w:tab w:val="left" w:pos="1694"/>
              </w:tabs>
              <w:spacing w:before="23" w:line="280" w:lineRule="auto"/>
              <w:ind w:left="14" w:right="-87" w:firstLine="420"/>
              <w:rPr>
                <w:sz w:val="21"/>
              </w:rPr>
            </w:pPr>
            <w:r>
              <w:rPr>
                <w:spacing w:val="2"/>
                <w:w w:val="99"/>
                <w:sz w:val="21"/>
              </w:rPr>
              <w:t>第</w:t>
            </w:r>
            <w:r>
              <w:rPr>
                <w:spacing w:val="-1"/>
                <w:w w:val="99"/>
                <w:sz w:val="21"/>
              </w:rPr>
              <w:t>六</w:t>
            </w:r>
            <w:r>
              <w:rPr>
                <w:spacing w:val="2"/>
                <w:w w:val="99"/>
                <w:sz w:val="21"/>
              </w:rPr>
              <w:t>十</w:t>
            </w:r>
            <w:r>
              <w:rPr>
                <w:spacing w:val="-1"/>
                <w:w w:val="99"/>
                <w:sz w:val="21"/>
              </w:rPr>
              <w:t>五</w:t>
            </w:r>
            <w:r>
              <w:rPr>
                <w:w w:val="99"/>
                <w:sz w:val="21"/>
              </w:rPr>
              <w:t>条</w:t>
            </w:r>
            <w:r>
              <w:rPr>
                <w:sz w:val="21"/>
              </w:rPr>
              <w:tab/>
            </w:r>
            <w:r>
              <w:rPr>
                <w:spacing w:val="2"/>
                <w:w w:val="99"/>
                <w:sz w:val="21"/>
              </w:rPr>
              <w:t>应</w:t>
            </w:r>
            <w:r>
              <w:rPr>
                <w:spacing w:val="-1"/>
                <w:w w:val="99"/>
                <w:sz w:val="21"/>
              </w:rPr>
              <w:t>急</w:t>
            </w:r>
            <w:r>
              <w:rPr>
                <w:spacing w:val="2"/>
                <w:w w:val="99"/>
                <w:sz w:val="21"/>
              </w:rPr>
              <w:t>管</w:t>
            </w:r>
            <w:r>
              <w:rPr>
                <w:spacing w:val="-1"/>
                <w:w w:val="99"/>
                <w:sz w:val="21"/>
              </w:rPr>
              <w:t>理</w:t>
            </w:r>
            <w:r>
              <w:rPr>
                <w:spacing w:val="2"/>
                <w:w w:val="99"/>
                <w:sz w:val="21"/>
              </w:rPr>
              <w:t>部</w:t>
            </w:r>
            <w:r>
              <w:rPr>
                <w:spacing w:val="-1"/>
                <w:w w:val="99"/>
                <w:sz w:val="21"/>
              </w:rPr>
              <w:t>门</w:t>
            </w:r>
            <w:r>
              <w:rPr>
                <w:spacing w:val="2"/>
                <w:w w:val="99"/>
                <w:sz w:val="21"/>
              </w:rPr>
              <w:t>和</w:t>
            </w:r>
            <w:r>
              <w:rPr>
                <w:spacing w:val="-1"/>
                <w:w w:val="99"/>
                <w:sz w:val="21"/>
              </w:rPr>
              <w:t>其</w:t>
            </w:r>
            <w:r>
              <w:rPr>
                <w:spacing w:val="2"/>
                <w:w w:val="99"/>
                <w:sz w:val="21"/>
              </w:rPr>
              <w:t>他</w:t>
            </w:r>
            <w:r>
              <w:rPr>
                <w:spacing w:val="-1"/>
                <w:w w:val="99"/>
                <w:sz w:val="21"/>
              </w:rPr>
              <w:t>负</w:t>
            </w:r>
            <w:r>
              <w:rPr>
                <w:spacing w:val="2"/>
                <w:w w:val="99"/>
                <w:sz w:val="21"/>
              </w:rPr>
              <w:t>有</w:t>
            </w:r>
            <w:r>
              <w:rPr>
                <w:spacing w:val="-1"/>
                <w:w w:val="99"/>
                <w:sz w:val="21"/>
              </w:rPr>
              <w:t>安</w:t>
            </w:r>
            <w:r>
              <w:rPr>
                <w:spacing w:val="2"/>
                <w:w w:val="99"/>
                <w:sz w:val="21"/>
              </w:rPr>
              <w:t>全</w:t>
            </w:r>
            <w:r>
              <w:rPr>
                <w:spacing w:val="-1"/>
                <w:w w:val="99"/>
                <w:sz w:val="21"/>
              </w:rPr>
              <w:t>生</w:t>
            </w:r>
            <w:r>
              <w:rPr>
                <w:spacing w:val="2"/>
                <w:w w:val="99"/>
                <w:sz w:val="21"/>
              </w:rPr>
              <w:t>产</w:t>
            </w:r>
            <w:r>
              <w:rPr>
                <w:spacing w:val="-1"/>
                <w:w w:val="99"/>
                <w:sz w:val="21"/>
              </w:rPr>
              <w:t>监</w:t>
            </w:r>
            <w:r>
              <w:rPr>
                <w:spacing w:val="2"/>
                <w:w w:val="99"/>
                <w:sz w:val="21"/>
              </w:rPr>
              <w:t>督</w:t>
            </w:r>
            <w:r>
              <w:rPr>
                <w:spacing w:val="-1"/>
                <w:w w:val="99"/>
                <w:sz w:val="21"/>
              </w:rPr>
              <w:t>管</w:t>
            </w:r>
            <w:r>
              <w:rPr>
                <w:spacing w:val="2"/>
                <w:w w:val="99"/>
                <w:sz w:val="21"/>
              </w:rPr>
              <w:t>理</w:t>
            </w:r>
            <w:r>
              <w:rPr>
                <w:spacing w:val="-1"/>
                <w:w w:val="99"/>
                <w:sz w:val="21"/>
              </w:rPr>
              <w:t>职</w:t>
            </w:r>
            <w:r>
              <w:rPr>
                <w:spacing w:val="2"/>
                <w:w w:val="99"/>
                <w:sz w:val="21"/>
              </w:rPr>
              <w:t>责</w:t>
            </w:r>
            <w:r>
              <w:rPr>
                <w:spacing w:val="-1"/>
                <w:w w:val="99"/>
                <w:sz w:val="21"/>
              </w:rPr>
              <w:t>的</w:t>
            </w:r>
            <w:r>
              <w:rPr>
                <w:spacing w:val="2"/>
                <w:w w:val="99"/>
                <w:sz w:val="21"/>
              </w:rPr>
              <w:t>部</w:t>
            </w:r>
            <w:r>
              <w:rPr>
                <w:spacing w:val="-1"/>
                <w:w w:val="99"/>
                <w:sz w:val="21"/>
              </w:rPr>
              <w:t>门</w:t>
            </w:r>
            <w:r>
              <w:rPr>
                <w:spacing w:val="2"/>
                <w:w w:val="99"/>
                <w:sz w:val="21"/>
              </w:rPr>
              <w:t>依</w:t>
            </w:r>
            <w:r>
              <w:rPr>
                <w:spacing w:val="-1"/>
                <w:w w:val="99"/>
                <w:sz w:val="21"/>
              </w:rPr>
              <w:t>法</w:t>
            </w:r>
            <w:r>
              <w:rPr>
                <w:spacing w:val="2"/>
                <w:w w:val="99"/>
                <w:sz w:val="21"/>
              </w:rPr>
              <w:t>开</w:t>
            </w:r>
            <w:r>
              <w:rPr>
                <w:spacing w:val="-1"/>
                <w:w w:val="99"/>
                <w:sz w:val="21"/>
              </w:rPr>
              <w:t>展</w:t>
            </w:r>
            <w:r>
              <w:rPr>
                <w:spacing w:val="2"/>
                <w:w w:val="99"/>
                <w:sz w:val="21"/>
              </w:rPr>
              <w:t>安</w:t>
            </w:r>
            <w:r>
              <w:rPr>
                <w:spacing w:val="-1"/>
                <w:w w:val="99"/>
                <w:sz w:val="21"/>
              </w:rPr>
              <w:t>全</w:t>
            </w:r>
            <w:r>
              <w:rPr>
                <w:spacing w:val="2"/>
                <w:w w:val="99"/>
                <w:sz w:val="21"/>
              </w:rPr>
              <w:t>生</w:t>
            </w:r>
            <w:r>
              <w:rPr>
                <w:spacing w:val="-1"/>
                <w:w w:val="99"/>
                <w:sz w:val="21"/>
              </w:rPr>
              <w:t>产</w:t>
            </w:r>
            <w:r>
              <w:rPr>
                <w:spacing w:val="2"/>
                <w:w w:val="99"/>
                <w:sz w:val="21"/>
              </w:rPr>
              <w:t>行</w:t>
            </w:r>
            <w:r>
              <w:rPr>
                <w:spacing w:val="-1"/>
                <w:w w:val="99"/>
                <w:sz w:val="21"/>
              </w:rPr>
              <w:t>政</w:t>
            </w:r>
            <w:r>
              <w:rPr>
                <w:spacing w:val="2"/>
                <w:w w:val="99"/>
                <w:sz w:val="21"/>
              </w:rPr>
              <w:t>执</w:t>
            </w:r>
            <w:r>
              <w:rPr>
                <w:spacing w:val="-1"/>
                <w:w w:val="99"/>
                <w:sz w:val="21"/>
              </w:rPr>
              <w:t>法</w:t>
            </w:r>
            <w:r>
              <w:rPr>
                <w:spacing w:val="2"/>
                <w:w w:val="99"/>
                <w:sz w:val="21"/>
              </w:rPr>
              <w:t>工</w:t>
            </w:r>
            <w:r>
              <w:rPr>
                <w:w w:val="99"/>
                <w:sz w:val="21"/>
              </w:rPr>
              <w:t>作</w:t>
            </w:r>
            <w:r>
              <w:rPr>
                <w:spacing w:val="-32"/>
                <w:w w:val="99"/>
                <w:sz w:val="21"/>
              </w:rPr>
              <w:t>，</w:t>
            </w:r>
            <w:r>
              <w:rPr>
                <w:spacing w:val="2"/>
                <w:w w:val="99"/>
                <w:sz w:val="21"/>
              </w:rPr>
              <w:t>对</w:t>
            </w:r>
            <w:r>
              <w:rPr>
                <w:spacing w:val="-1"/>
                <w:w w:val="99"/>
                <w:sz w:val="21"/>
              </w:rPr>
              <w:t>生</w:t>
            </w:r>
            <w:r>
              <w:rPr>
                <w:spacing w:val="2"/>
                <w:w w:val="99"/>
                <w:sz w:val="21"/>
              </w:rPr>
              <w:t>产</w:t>
            </w:r>
            <w:r>
              <w:rPr>
                <w:spacing w:val="-1"/>
                <w:w w:val="99"/>
                <w:sz w:val="21"/>
              </w:rPr>
              <w:t>经</w:t>
            </w:r>
            <w:r>
              <w:rPr>
                <w:spacing w:val="2"/>
                <w:w w:val="99"/>
                <w:sz w:val="21"/>
              </w:rPr>
              <w:t>营</w:t>
            </w:r>
            <w:r>
              <w:rPr>
                <w:spacing w:val="-1"/>
                <w:w w:val="99"/>
                <w:sz w:val="21"/>
              </w:rPr>
              <w:t>单</w:t>
            </w:r>
            <w:r>
              <w:rPr>
                <w:spacing w:val="2"/>
                <w:w w:val="99"/>
                <w:sz w:val="21"/>
              </w:rPr>
              <w:t>位</w:t>
            </w:r>
            <w:r>
              <w:rPr>
                <w:spacing w:val="-1"/>
                <w:w w:val="99"/>
                <w:sz w:val="21"/>
              </w:rPr>
              <w:t>执</w:t>
            </w:r>
            <w:r>
              <w:rPr>
                <w:spacing w:val="2"/>
                <w:w w:val="99"/>
                <w:sz w:val="21"/>
              </w:rPr>
              <w:t>行</w:t>
            </w:r>
            <w:r>
              <w:rPr>
                <w:spacing w:val="-1"/>
                <w:w w:val="99"/>
                <w:sz w:val="21"/>
              </w:rPr>
              <w:t>有</w:t>
            </w:r>
            <w:r>
              <w:rPr>
                <w:spacing w:val="2"/>
                <w:w w:val="99"/>
                <w:sz w:val="21"/>
              </w:rPr>
              <w:t>关</w:t>
            </w:r>
            <w:r>
              <w:rPr>
                <w:spacing w:val="-1"/>
                <w:w w:val="99"/>
                <w:sz w:val="21"/>
              </w:rPr>
              <w:t>安</w:t>
            </w:r>
            <w:r>
              <w:rPr>
                <w:spacing w:val="2"/>
                <w:w w:val="99"/>
                <w:sz w:val="21"/>
              </w:rPr>
              <w:t>全</w:t>
            </w:r>
            <w:r>
              <w:rPr>
                <w:spacing w:val="-1"/>
                <w:w w:val="99"/>
                <w:sz w:val="21"/>
              </w:rPr>
              <w:t>生</w:t>
            </w:r>
            <w:r>
              <w:rPr>
                <w:spacing w:val="2"/>
                <w:w w:val="99"/>
                <w:sz w:val="21"/>
              </w:rPr>
              <w:t>产</w:t>
            </w:r>
            <w:r>
              <w:rPr>
                <w:spacing w:val="-1"/>
                <w:w w:val="99"/>
                <w:sz w:val="21"/>
              </w:rPr>
              <w:t>的</w:t>
            </w:r>
            <w:r>
              <w:rPr>
                <w:spacing w:val="2"/>
                <w:w w:val="99"/>
                <w:sz w:val="21"/>
              </w:rPr>
              <w:t>法</w:t>
            </w:r>
            <w:r>
              <w:rPr>
                <w:spacing w:val="-1"/>
                <w:w w:val="99"/>
                <w:sz w:val="21"/>
              </w:rPr>
              <w:t>律</w:t>
            </w:r>
            <w:r>
              <w:rPr>
                <w:spacing w:val="-34"/>
                <w:w w:val="99"/>
                <w:sz w:val="21"/>
              </w:rPr>
              <w:t>、</w:t>
            </w:r>
            <w:r>
              <w:rPr>
                <w:spacing w:val="2"/>
                <w:w w:val="99"/>
                <w:sz w:val="21"/>
              </w:rPr>
              <w:t>法</w:t>
            </w:r>
            <w:r>
              <w:rPr>
                <w:spacing w:val="-1"/>
                <w:w w:val="99"/>
                <w:sz w:val="21"/>
              </w:rPr>
              <w:t>规</w:t>
            </w:r>
            <w:r>
              <w:rPr>
                <w:spacing w:val="2"/>
                <w:w w:val="99"/>
                <w:sz w:val="21"/>
              </w:rPr>
              <w:t>和</w:t>
            </w:r>
            <w:r>
              <w:rPr>
                <w:spacing w:val="-1"/>
                <w:w w:val="99"/>
                <w:sz w:val="21"/>
              </w:rPr>
              <w:t>国</w:t>
            </w:r>
            <w:r>
              <w:rPr>
                <w:spacing w:val="2"/>
                <w:w w:val="99"/>
                <w:sz w:val="21"/>
              </w:rPr>
              <w:t>家</w:t>
            </w:r>
            <w:r>
              <w:rPr>
                <w:spacing w:val="-1"/>
                <w:w w:val="99"/>
                <w:sz w:val="21"/>
              </w:rPr>
              <w:t>标</w:t>
            </w:r>
            <w:r>
              <w:rPr>
                <w:spacing w:val="2"/>
                <w:w w:val="99"/>
                <w:sz w:val="21"/>
              </w:rPr>
              <w:t>准</w:t>
            </w:r>
            <w:r>
              <w:rPr>
                <w:w w:val="99"/>
                <w:sz w:val="21"/>
              </w:rPr>
              <w:t>或</w:t>
            </w:r>
            <w:r>
              <w:rPr>
                <w:spacing w:val="2"/>
                <w:w w:val="99"/>
                <w:sz w:val="21"/>
              </w:rPr>
              <w:t>者</w:t>
            </w:r>
            <w:r>
              <w:rPr>
                <w:spacing w:val="-1"/>
                <w:w w:val="99"/>
                <w:sz w:val="21"/>
              </w:rPr>
              <w:t>行</w:t>
            </w:r>
            <w:r>
              <w:rPr>
                <w:spacing w:val="2"/>
                <w:w w:val="99"/>
                <w:sz w:val="21"/>
              </w:rPr>
              <w:t>业</w:t>
            </w:r>
            <w:r>
              <w:rPr>
                <w:spacing w:val="-1"/>
                <w:w w:val="99"/>
                <w:sz w:val="21"/>
              </w:rPr>
              <w:t>标</w:t>
            </w:r>
            <w:r>
              <w:rPr>
                <w:spacing w:val="2"/>
                <w:w w:val="99"/>
                <w:sz w:val="21"/>
              </w:rPr>
              <w:t>准</w:t>
            </w:r>
            <w:r>
              <w:rPr>
                <w:spacing w:val="-1"/>
                <w:w w:val="99"/>
                <w:sz w:val="21"/>
              </w:rPr>
              <w:t>的</w:t>
            </w:r>
            <w:r>
              <w:rPr>
                <w:spacing w:val="2"/>
                <w:w w:val="99"/>
                <w:sz w:val="21"/>
              </w:rPr>
              <w:t>情</w:t>
            </w:r>
            <w:r>
              <w:rPr>
                <w:spacing w:val="-1"/>
                <w:w w:val="99"/>
                <w:sz w:val="21"/>
              </w:rPr>
              <w:t>况</w:t>
            </w:r>
            <w:r>
              <w:rPr>
                <w:spacing w:val="2"/>
                <w:w w:val="99"/>
                <w:sz w:val="21"/>
              </w:rPr>
              <w:t>进</w:t>
            </w:r>
            <w:r>
              <w:rPr>
                <w:spacing w:val="-1"/>
                <w:w w:val="99"/>
                <w:sz w:val="21"/>
              </w:rPr>
              <w:t>行</w:t>
            </w:r>
            <w:r>
              <w:rPr>
                <w:spacing w:val="2"/>
                <w:w w:val="99"/>
                <w:sz w:val="21"/>
              </w:rPr>
              <w:t>监</w:t>
            </w:r>
            <w:r>
              <w:rPr>
                <w:spacing w:val="-1"/>
                <w:w w:val="99"/>
                <w:sz w:val="21"/>
              </w:rPr>
              <w:t>督</w:t>
            </w:r>
            <w:r>
              <w:rPr>
                <w:spacing w:val="2"/>
                <w:w w:val="99"/>
                <w:sz w:val="21"/>
              </w:rPr>
              <w:t>检</w:t>
            </w:r>
            <w:r>
              <w:rPr>
                <w:spacing w:val="-1"/>
                <w:w w:val="99"/>
                <w:sz w:val="21"/>
              </w:rPr>
              <w:t>查</w:t>
            </w:r>
            <w:r>
              <w:rPr>
                <w:spacing w:val="2"/>
                <w:w w:val="99"/>
                <w:sz w:val="21"/>
              </w:rPr>
              <w:t>，</w:t>
            </w:r>
            <w:r>
              <w:rPr>
                <w:spacing w:val="-1"/>
                <w:w w:val="99"/>
                <w:sz w:val="21"/>
              </w:rPr>
              <w:t>行</w:t>
            </w:r>
            <w:r>
              <w:rPr>
                <w:spacing w:val="2"/>
                <w:w w:val="99"/>
                <w:sz w:val="21"/>
              </w:rPr>
              <w:t>使</w:t>
            </w:r>
            <w:r>
              <w:rPr>
                <w:spacing w:val="-1"/>
                <w:w w:val="99"/>
                <w:sz w:val="21"/>
              </w:rPr>
              <w:t>以</w:t>
            </w:r>
            <w:r>
              <w:rPr>
                <w:spacing w:val="2"/>
                <w:w w:val="99"/>
                <w:sz w:val="21"/>
              </w:rPr>
              <w:t>下</w:t>
            </w:r>
            <w:r>
              <w:rPr>
                <w:spacing w:val="-1"/>
                <w:w w:val="99"/>
                <w:sz w:val="21"/>
              </w:rPr>
              <w:t>职</w:t>
            </w:r>
            <w:r>
              <w:rPr>
                <w:spacing w:val="2"/>
                <w:w w:val="99"/>
                <w:sz w:val="21"/>
              </w:rPr>
              <w:t>权</w:t>
            </w:r>
            <w:r>
              <w:rPr>
                <w:spacing w:val="-1"/>
                <w:w w:val="99"/>
                <w:sz w:val="21"/>
              </w:rPr>
              <w:t>：</w:t>
            </w:r>
            <w:r>
              <w:rPr>
                <w:spacing w:val="-1"/>
                <w:w w:val="88"/>
                <w:sz w:val="21"/>
              </w:rPr>
              <w:t>(</w:t>
            </w:r>
            <w:r>
              <w:rPr>
                <w:spacing w:val="2"/>
                <w:w w:val="99"/>
                <w:sz w:val="21"/>
              </w:rPr>
              <w:t>一</w:t>
            </w:r>
            <w:r>
              <w:rPr>
                <w:spacing w:val="-1"/>
                <w:w w:val="88"/>
                <w:sz w:val="21"/>
              </w:rPr>
              <w:t>)</w:t>
            </w:r>
            <w:r>
              <w:rPr>
                <w:spacing w:val="2"/>
                <w:w w:val="99"/>
                <w:sz w:val="21"/>
              </w:rPr>
              <w:t>进</w:t>
            </w:r>
            <w:r>
              <w:rPr>
                <w:spacing w:val="-1"/>
                <w:w w:val="99"/>
                <w:sz w:val="21"/>
              </w:rPr>
              <w:t>入</w:t>
            </w:r>
            <w:r>
              <w:rPr>
                <w:spacing w:val="2"/>
                <w:w w:val="99"/>
                <w:sz w:val="21"/>
              </w:rPr>
              <w:t>生</w:t>
            </w:r>
            <w:r>
              <w:rPr>
                <w:spacing w:val="-1"/>
                <w:w w:val="99"/>
                <w:sz w:val="21"/>
              </w:rPr>
              <w:t>产</w:t>
            </w:r>
            <w:r>
              <w:rPr>
                <w:spacing w:val="2"/>
                <w:w w:val="99"/>
                <w:sz w:val="21"/>
              </w:rPr>
              <w:t>经</w:t>
            </w:r>
            <w:r>
              <w:rPr>
                <w:spacing w:val="-1"/>
                <w:w w:val="99"/>
                <w:sz w:val="21"/>
              </w:rPr>
              <w:t>营</w:t>
            </w:r>
            <w:r>
              <w:rPr>
                <w:spacing w:val="2"/>
                <w:w w:val="99"/>
                <w:sz w:val="21"/>
              </w:rPr>
              <w:t>单</w:t>
            </w:r>
            <w:r>
              <w:rPr>
                <w:spacing w:val="-1"/>
                <w:w w:val="99"/>
                <w:sz w:val="21"/>
              </w:rPr>
              <w:t>位</w:t>
            </w:r>
            <w:r>
              <w:rPr>
                <w:spacing w:val="2"/>
                <w:w w:val="99"/>
                <w:sz w:val="21"/>
              </w:rPr>
              <w:t>进</w:t>
            </w:r>
            <w:r>
              <w:rPr>
                <w:spacing w:val="-1"/>
                <w:w w:val="99"/>
                <w:sz w:val="21"/>
              </w:rPr>
              <w:t>行</w:t>
            </w:r>
            <w:r>
              <w:rPr>
                <w:spacing w:val="2"/>
                <w:w w:val="99"/>
                <w:sz w:val="21"/>
              </w:rPr>
              <w:t>检</w:t>
            </w:r>
            <w:r>
              <w:rPr>
                <w:spacing w:val="-1"/>
                <w:w w:val="99"/>
                <w:sz w:val="21"/>
              </w:rPr>
              <w:t>查</w:t>
            </w:r>
            <w:r>
              <w:rPr>
                <w:spacing w:val="2"/>
                <w:w w:val="99"/>
                <w:sz w:val="21"/>
              </w:rPr>
              <w:t>，</w:t>
            </w:r>
            <w:r>
              <w:rPr>
                <w:spacing w:val="-1"/>
                <w:w w:val="99"/>
                <w:sz w:val="21"/>
              </w:rPr>
              <w:t>调</w:t>
            </w:r>
            <w:r>
              <w:rPr>
                <w:spacing w:val="2"/>
                <w:w w:val="99"/>
                <w:sz w:val="21"/>
              </w:rPr>
              <w:t>阅</w:t>
            </w:r>
            <w:r>
              <w:rPr>
                <w:spacing w:val="-1"/>
                <w:w w:val="99"/>
                <w:sz w:val="21"/>
              </w:rPr>
              <w:t>有</w:t>
            </w:r>
            <w:r>
              <w:rPr>
                <w:spacing w:val="2"/>
                <w:w w:val="99"/>
                <w:sz w:val="21"/>
              </w:rPr>
              <w:t>关</w:t>
            </w:r>
            <w:r>
              <w:rPr>
                <w:spacing w:val="-1"/>
                <w:w w:val="99"/>
                <w:sz w:val="21"/>
              </w:rPr>
              <w:t>资</w:t>
            </w:r>
            <w:r>
              <w:rPr>
                <w:spacing w:val="2"/>
                <w:w w:val="99"/>
                <w:sz w:val="21"/>
              </w:rPr>
              <w:t>料</w:t>
            </w:r>
            <w:r>
              <w:rPr>
                <w:spacing w:val="-1"/>
                <w:w w:val="99"/>
                <w:sz w:val="21"/>
              </w:rPr>
              <w:t>，</w:t>
            </w:r>
            <w:r>
              <w:rPr>
                <w:spacing w:val="2"/>
                <w:w w:val="99"/>
                <w:sz w:val="21"/>
              </w:rPr>
              <w:t>向</w:t>
            </w:r>
            <w:r>
              <w:rPr>
                <w:spacing w:val="-1"/>
                <w:w w:val="99"/>
                <w:sz w:val="21"/>
              </w:rPr>
              <w:t>有</w:t>
            </w:r>
            <w:r>
              <w:rPr>
                <w:spacing w:val="2"/>
                <w:w w:val="99"/>
                <w:sz w:val="21"/>
              </w:rPr>
              <w:t>关</w:t>
            </w:r>
            <w:r>
              <w:rPr>
                <w:spacing w:val="-1"/>
                <w:w w:val="99"/>
                <w:sz w:val="21"/>
              </w:rPr>
              <w:t>单</w:t>
            </w:r>
            <w:r>
              <w:rPr>
                <w:spacing w:val="2"/>
                <w:w w:val="99"/>
                <w:sz w:val="21"/>
              </w:rPr>
              <w:t>位</w:t>
            </w:r>
            <w:r>
              <w:rPr>
                <w:spacing w:val="-1"/>
                <w:w w:val="99"/>
                <w:sz w:val="21"/>
              </w:rPr>
              <w:t>和</w:t>
            </w:r>
            <w:r>
              <w:rPr>
                <w:spacing w:val="2"/>
                <w:w w:val="99"/>
                <w:sz w:val="21"/>
              </w:rPr>
              <w:t>人</w:t>
            </w:r>
            <w:r>
              <w:rPr>
                <w:spacing w:val="-1"/>
                <w:w w:val="99"/>
                <w:sz w:val="21"/>
              </w:rPr>
              <w:t>员</w:t>
            </w:r>
            <w:r>
              <w:rPr>
                <w:spacing w:val="2"/>
                <w:w w:val="99"/>
                <w:sz w:val="21"/>
              </w:rPr>
              <w:t>了</w:t>
            </w:r>
            <w:r>
              <w:rPr>
                <w:spacing w:val="-1"/>
                <w:w w:val="99"/>
                <w:sz w:val="21"/>
              </w:rPr>
              <w:t>解</w:t>
            </w:r>
            <w:r>
              <w:rPr>
                <w:spacing w:val="2"/>
                <w:w w:val="99"/>
                <w:sz w:val="21"/>
              </w:rPr>
              <w:t>情</w:t>
            </w:r>
            <w:r>
              <w:rPr>
                <w:spacing w:val="-1"/>
                <w:w w:val="99"/>
                <w:sz w:val="21"/>
              </w:rPr>
              <w:t>况</w:t>
            </w:r>
            <w:r>
              <w:rPr>
                <w:spacing w:val="2"/>
                <w:w w:val="99"/>
                <w:sz w:val="21"/>
              </w:rPr>
              <w:t>；</w:t>
            </w:r>
            <w:r>
              <w:rPr>
                <w:spacing w:val="-1"/>
                <w:w w:val="88"/>
                <w:sz w:val="21"/>
              </w:rPr>
              <w:t>(</w:t>
            </w:r>
            <w:r>
              <w:rPr>
                <w:spacing w:val="2"/>
                <w:w w:val="99"/>
                <w:sz w:val="21"/>
              </w:rPr>
              <w:t>二</w:t>
            </w:r>
            <w:r>
              <w:rPr>
                <w:spacing w:val="-1"/>
                <w:w w:val="88"/>
                <w:sz w:val="21"/>
              </w:rPr>
              <w:t>)</w:t>
            </w:r>
            <w:r>
              <w:rPr>
                <w:spacing w:val="2"/>
                <w:w w:val="99"/>
                <w:sz w:val="21"/>
              </w:rPr>
              <w:t>对</w:t>
            </w:r>
            <w:r>
              <w:rPr>
                <w:spacing w:val="-1"/>
                <w:w w:val="99"/>
                <w:sz w:val="21"/>
              </w:rPr>
              <w:t>检</w:t>
            </w:r>
            <w:r>
              <w:rPr>
                <w:spacing w:val="2"/>
                <w:w w:val="99"/>
                <w:sz w:val="21"/>
              </w:rPr>
              <w:t>查</w:t>
            </w:r>
            <w:r>
              <w:rPr>
                <w:spacing w:val="-1"/>
                <w:w w:val="99"/>
                <w:sz w:val="21"/>
              </w:rPr>
              <w:t>中</w:t>
            </w:r>
            <w:r>
              <w:rPr>
                <w:spacing w:val="2"/>
                <w:w w:val="99"/>
                <w:sz w:val="21"/>
              </w:rPr>
              <w:t>发</w:t>
            </w:r>
            <w:r>
              <w:rPr>
                <w:spacing w:val="-1"/>
                <w:w w:val="99"/>
                <w:sz w:val="21"/>
              </w:rPr>
              <w:t>现</w:t>
            </w:r>
            <w:r>
              <w:rPr>
                <w:spacing w:val="2"/>
                <w:w w:val="99"/>
                <w:sz w:val="21"/>
              </w:rPr>
              <w:t>的</w:t>
            </w:r>
            <w:r>
              <w:rPr>
                <w:spacing w:val="-1"/>
                <w:w w:val="99"/>
                <w:sz w:val="21"/>
              </w:rPr>
              <w:t>安</w:t>
            </w:r>
            <w:r>
              <w:rPr>
                <w:spacing w:val="2"/>
                <w:w w:val="99"/>
                <w:sz w:val="21"/>
              </w:rPr>
              <w:t>全</w:t>
            </w:r>
            <w:r>
              <w:rPr>
                <w:spacing w:val="-1"/>
                <w:w w:val="99"/>
                <w:sz w:val="21"/>
              </w:rPr>
              <w:t>生</w:t>
            </w:r>
            <w:r>
              <w:rPr>
                <w:spacing w:val="2"/>
                <w:w w:val="99"/>
                <w:sz w:val="21"/>
              </w:rPr>
              <w:t>产</w:t>
            </w:r>
            <w:r>
              <w:rPr>
                <w:spacing w:val="-1"/>
                <w:w w:val="99"/>
                <w:sz w:val="21"/>
              </w:rPr>
              <w:t>违</w:t>
            </w:r>
            <w:r>
              <w:rPr>
                <w:spacing w:val="2"/>
                <w:w w:val="99"/>
                <w:sz w:val="21"/>
              </w:rPr>
              <w:t>法</w:t>
            </w:r>
            <w:r>
              <w:rPr>
                <w:spacing w:val="-1"/>
                <w:w w:val="99"/>
                <w:sz w:val="21"/>
              </w:rPr>
              <w:t>行为</w:t>
            </w:r>
            <w:r>
              <w:rPr>
                <w:w w:val="99"/>
                <w:sz w:val="21"/>
              </w:rPr>
              <w:t>，</w:t>
            </w:r>
            <w:r>
              <w:rPr>
                <w:spacing w:val="2"/>
                <w:w w:val="99"/>
                <w:sz w:val="21"/>
              </w:rPr>
              <w:t>当</w:t>
            </w:r>
            <w:r>
              <w:rPr>
                <w:spacing w:val="-1"/>
                <w:w w:val="99"/>
                <w:sz w:val="21"/>
              </w:rPr>
              <w:t>场</w:t>
            </w:r>
            <w:r>
              <w:rPr>
                <w:spacing w:val="2"/>
                <w:w w:val="99"/>
                <w:sz w:val="21"/>
              </w:rPr>
              <w:t>予以</w:t>
            </w:r>
            <w:r>
              <w:rPr>
                <w:spacing w:val="-1"/>
                <w:w w:val="99"/>
                <w:sz w:val="21"/>
              </w:rPr>
              <w:t>纠</w:t>
            </w:r>
            <w:r>
              <w:rPr>
                <w:spacing w:val="2"/>
                <w:w w:val="99"/>
                <w:sz w:val="21"/>
              </w:rPr>
              <w:t>正或</w:t>
            </w:r>
            <w:r>
              <w:rPr>
                <w:spacing w:val="-1"/>
                <w:w w:val="99"/>
                <w:sz w:val="21"/>
              </w:rPr>
              <w:t>者</w:t>
            </w:r>
            <w:r>
              <w:rPr>
                <w:spacing w:val="2"/>
                <w:w w:val="99"/>
                <w:sz w:val="21"/>
              </w:rPr>
              <w:t>要求</w:t>
            </w:r>
            <w:r>
              <w:rPr>
                <w:spacing w:val="-1"/>
                <w:w w:val="99"/>
                <w:sz w:val="21"/>
              </w:rPr>
              <w:t>限</w:t>
            </w:r>
            <w:r>
              <w:rPr>
                <w:spacing w:val="2"/>
                <w:w w:val="99"/>
                <w:sz w:val="21"/>
              </w:rPr>
              <w:t>期</w:t>
            </w:r>
            <w:r>
              <w:rPr>
                <w:spacing w:val="-1"/>
                <w:w w:val="99"/>
                <w:sz w:val="21"/>
              </w:rPr>
              <w:t>改</w:t>
            </w:r>
            <w:r>
              <w:rPr>
                <w:spacing w:val="2"/>
                <w:w w:val="99"/>
                <w:sz w:val="21"/>
              </w:rPr>
              <w:t>正；</w:t>
            </w:r>
            <w:r>
              <w:rPr>
                <w:spacing w:val="-1"/>
                <w:w w:val="99"/>
                <w:sz w:val="21"/>
              </w:rPr>
              <w:t>对</w:t>
            </w:r>
            <w:r>
              <w:rPr>
                <w:spacing w:val="2"/>
                <w:w w:val="99"/>
                <w:sz w:val="21"/>
              </w:rPr>
              <w:t>依法</w:t>
            </w:r>
            <w:r>
              <w:rPr>
                <w:spacing w:val="-1"/>
                <w:w w:val="99"/>
                <w:sz w:val="21"/>
              </w:rPr>
              <w:t>应</w:t>
            </w:r>
            <w:r>
              <w:rPr>
                <w:spacing w:val="2"/>
                <w:w w:val="99"/>
                <w:sz w:val="21"/>
              </w:rPr>
              <w:t>当给</w:t>
            </w:r>
            <w:r>
              <w:rPr>
                <w:spacing w:val="-1"/>
                <w:w w:val="99"/>
                <w:sz w:val="21"/>
              </w:rPr>
              <w:t>予</w:t>
            </w:r>
            <w:r>
              <w:rPr>
                <w:spacing w:val="2"/>
                <w:w w:val="99"/>
                <w:sz w:val="21"/>
              </w:rPr>
              <w:t>行政</w:t>
            </w:r>
            <w:r>
              <w:rPr>
                <w:spacing w:val="-1"/>
                <w:w w:val="99"/>
                <w:sz w:val="21"/>
              </w:rPr>
              <w:t>处</w:t>
            </w:r>
            <w:r>
              <w:rPr>
                <w:spacing w:val="2"/>
                <w:w w:val="99"/>
                <w:sz w:val="21"/>
              </w:rPr>
              <w:t>罚的</w:t>
            </w:r>
            <w:r>
              <w:rPr>
                <w:spacing w:val="-1"/>
                <w:w w:val="99"/>
                <w:sz w:val="21"/>
              </w:rPr>
              <w:t>行</w:t>
            </w:r>
            <w:r>
              <w:rPr>
                <w:spacing w:val="2"/>
                <w:w w:val="99"/>
                <w:sz w:val="21"/>
              </w:rPr>
              <w:t>为，</w:t>
            </w:r>
            <w:r>
              <w:rPr>
                <w:spacing w:val="-1"/>
                <w:w w:val="99"/>
                <w:sz w:val="21"/>
              </w:rPr>
              <w:t>依</w:t>
            </w:r>
            <w:r>
              <w:rPr>
                <w:spacing w:val="2"/>
                <w:w w:val="99"/>
                <w:sz w:val="21"/>
              </w:rPr>
              <w:t>照本</w:t>
            </w:r>
            <w:r>
              <w:rPr>
                <w:spacing w:val="-1"/>
                <w:w w:val="99"/>
                <w:sz w:val="21"/>
              </w:rPr>
              <w:t>法</w:t>
            </w:r>
            <w:r>
              <w:rPr>
                <w:spacing w:val="2"/>
                <w:w w:val="99"/>
                <w:sz w:val="21"/>
              </w:rPr>
              <w:t>和</w:t>
            </w:r>
            <w:r>
              <w:rPr>
                <w:spacing w:val="-1"/>
                <w:w w:val="99"/>
                <w:sz w:val="21"/>
              </w:rPr>
              <w:t>其</w:t>
            </w:r>
            <w:r>
              <w:rPr>
                <w:spacing w:val="2"/>
                <w:w w:val="99"/>
                <w:sz w:val="21"/>
              </w:rPr>
              <w:t>他有</w:t>
            </w:r>
            <w:r>
              <w:rPr>
                <w:spacing w:val="-1"/>
                <w:w w:val="99"/>
                <w:sz w:val="21"/>
              </w:rPr>
              <w:t>关</w:t>
            </w:r>
            <w:r>
              <w:rPr>
                <w:spacing w:val="2"/>
                <w:w w:val="99"/>
                <w:sz w:val="21"/>
              </w:rPr>
              <w:t>法律</w:t>
            </w:r>
            <w:r>
              <w:rPr>
                <w:spacing w:val="-1"/>
                <w:w w:val="99"/>
                <w:sz w:val="21"/>
              </w:rPr>
              <w:t>、</w:t>
            </w:r>
            <w:r>
              <w:rPr>
                <w:spacing w:val="2"/>
                <w:w w:val="99"/>
                <w:sz w:val="21"/>
              </w:rPr>
              <w:t>行政</w:t>
            </w:r>
            <w:r>
              <w:rPr>
                <w:spacing w:val="-1"/>
                <w:w w:val="99"/>
                <w:sz w:val="21"/>
              </w:rPr>
              <w:t>法</w:t>
            </w:r>
            <w:r>
              <w:rPr>
                <w:spacing w:val="2"/>
                <w:w w:val="99"/>
                <w:sz w:val="21"/>
              </w:rPr>
              <w:t>规的</w:t>
            </w:r>
            <w:r>
              <w:rPr>
                <w:spacing w:val="-1"/>
                <w:w w:val="99"/>
                <w:sz w:val="21"/>
              </w:rPr>
              <w:t>规</w:t>
            </w:r>
            <w:r>
              <w:rPr>
                <w:spacing w:val="2"/>
                <w:w w:val="99"/>
                <w:sz w:val="21"/>
              </w:rPr>
              <w:t>定作</w:t>
            </w:r>
            <w:r>
              <w:rPr>
                <w:spacing w:val="-1"/>
                <w:w w:val="99"/>
                <w:sz w:val="21"/>
              </w:rPr>
              <w:t>出</w:t>
            </w:r>
            <w:r>
              <w:rPr>
                <w:spacing w:val="2"/>
                <w:w w:val="99"/>
                <w:sz w:val="21"/>
              </w:rPr>
              <w:t>行政</w:t>
            </w:r>
            <w:r>
              <w:rPr>
                <w:spacing w:val="-1"/>
                <w:w w:val="99"/>
                <w:sz w:val="21"/>
              </w:rPr>
              <w:t>处</w:t>
            </w:r>
            <w:r>
              <w:rPr>
                <w:spacing w:val="2"/>
                <w:w w:val="99"/>
                <w:sz w:val="21"/>
              </w:rPr>
              <w:t>罚决</w:t>
            </w:r>
            <w:r>
              <w:rPr>
                <w:spacing w:val="-1"/>
                <w:w w:val="99"/>
                <w:sz w:val="21"/>
              </w:rPr>
              <w:t>定</w:t>
            </w:r>
            <w:r>
              <w:rPr>
                <w:spacing w:val="2"/>
                <w:w w:val="99"/>
                <w:sz w:val="21"/>
              </w:rPr>
              <w:t>；</w:t>
            </w:r>
            <w:r>
              <w:rPr>
                <w:spacing w:val="-1"/>
                <w:w w:val="88"/>
                <w:sz w:val="21"/>
              </w:rPr>
              <w:t>(</w:t>
            </w:r>
            <w:r>
              <w:rPr>
                <w:spacing w:val="2"/>
                <w:w w:val="99"/>
                <w:sz w:val="21"/>
              </w:rPr>
              <w:t>三</w:t>
            </w:r>
            <w:r>
              <w:rPr>
                <w:spacing w:val="-1"/>
                <w:w w:val="88"/>
                <w:sz w:val="21"/>
              </w:rPr>
              <w:t>)</w:t>
            </w:r>
            <w:r>
              <w:rPr>
                <w:spacing w:val="2"/>
                <w:w w:val="99"/>
                <w:sz w:val="21"/>
              </w:rPr>
              <w:t>对</w:t>
            </w:r>
            <w:r>
              <w:rPr>
                <w:spacing w:val="-1"/>
                <w:w w:val="99"/>
                <w:sz w:val="21"/>
              </w:rPr>
              <w:t>检</w:t>
            </w:r>
            <w:r>
              <w:rPr>
                <w:spacing w:val="2"/>
                <w:w w:val="99"/>
                <w:sz w:val="21"/>
              </w:rPr>
              <w:t>查中</w:t>
            </w:r>
            <w:r>
              <w:rPr>
                <w:spacing w:val="-1"/>
                <w:w w:val="99"/>
                <w:sz w:val="21"/>
              </w:rPr>
              <w:t>发</w:t>
            </w:r>
            <w:r>
              <w:rPr>
                <w:spacing w:val="2"/>
                <w:w w:val="99"/>
                <w:sz w:val="21"/>
              </w:rPr>
              <w:t>现的</w:t>
            </w:r>
            <w:r>
              <w:rPr>
                <w:spacing w:val="-1"/>
                <w:w w:val="99"/>
                <w:sz w:val="21"/>
              </w:rPr>
              <w:t>事</w:t>
            </w:r>
            <w:r>
              <w:rPr>
                <w:spacing w:val="2"/>
                <w:w w:val="99"/>
                <w:sz w:val="21"/>
              </w:rPr>
              <w:t>故隐</w:t>
            </w:r>
            <w:r>
              <w:rPr>
                <w:spacing w:val="-1"/>
                <w:w w:val="99"/>
                <w:sz w:val="21"/>
              </w:rPr>
              <w:t>患</w:t>
            </w:r>
            <w:r>
              <w:rPr>
                <w:spacing w:val="2"/>
                <w:w w:val="99"/>
                <w:sz w:val="21"/>
              </w:rPr>
              <w:t>，</w:t>
            </w:r>
            <w:r>
              <w:rPr>
                <w:spacing w:val="-1"/>
                <w:w w:val="99"/>
                <w:sz w:val="21"/>
              </w:rPr>
              <w:t>应</w:t>
            </w:r>
            <w:r>
              <w:rPr>
                <w:w w:val="99"/>
                <w:sz w:val="21"/>
              </w:rPr>
              <w:t>当</w:t>
            </w:r>
            <w:r>
              <w:rPr>
                <w:spacing w:val="2"/>
                <w:w w:val="99"/>
                <w:sz w:val="21"/>
              </w:rPr>
              <w:t>责</w:t>
            </w:r>
            <w:r>
              <w:rPr>
                <w:spacing w:val="-1"/>
                <w:w w:val="99"/>
                <w:sz w:val="21"/>
              </w:rPr>
              <w:t>令</w:t>
            </w:r>
            <w:r>
              <w:rPr>
                <w:spacing w:val="2"/>
                <w:w w:val="99"/>
                <w:sz w:val="21"/>
              </w:rPr>
              <w:t>立</w:t>
            </w:r>
            <w:r>
              <w:rPr>
                <w:spacing w:val="-1"/>
                <w:w w:val="99"/>
                <w:sz w:val="21"/>
              </w:rPr>
              <w:t>即</w:t>
            </w:r>
            <w:r>
              <w:rPr>
                <w:spacing w:val="2"/>
                <w:w w:val="99"/>
                <w:sz w:val="21"/>
              </w:rPr>
              <w:t>排</w:t>
            </w:r>
            <w:r>
              <w:rPr>
                <w:spacing w:val="-1"/>
                <w:w w:val="99"/>
                <w:sz w:val="21"/>
              </w:rPr>
              <w:t>除</w:t>
            </w:r>
            <w:r>
              <w:rPr>
                <w:spacing w:val="-13"/>
                <w:w w:val="99"/>
                <w:sz w:val="21"/>
              </w:rPr>
              <w:t>；</w:t>
            </w:r>
            <w:r>
              <w:rPr>
                <w:spacing w:val="2"/>
                <w:w w:val="99"/>
                <w:sz w:val="21"/>
              </w:rPr>
              <w:t>重</w:t>
            </w:r>
            <w:r>
              <w:rPr>
                <w:spacing w:val="-1"/>
                <w:w w:val="99"/>
                <w:sz w:val="21"/>
              </w:rPr>
              <w:t>大</w:t>
            </w:r>
            <w:r>
              <w:rPr>
                <w:spacing w:val="2"/>
                <w:w w:val="99"/>
                <w:sz w:val="21"/>
              </w:rPr>
              <w:t>事</w:t>
            </w:r>
            <w:r>
              <w:rPr>
                <w:spacing w:val="-1"/>
                <w:w w:val="99"/>
                <w:sz w:val="21"/>
              </w:rPr>
              <w:t>故</w:t>
            </w:r>
            <w:r>
              <w:rPr>
                <w:spacing w:val="2"/>
                <w:w w:val="99"/>
                <w:sz w:val="21"/>
              </w:rPr>
              <w:t>隐</w:t>
            </w:r>
            <w:r>
              <w:rPr>
                <w:spacing w:val="-1"/>
                <w:w w:val="99"/>
                <w:sz w:val="21"/>
              </w:rPr>
              <w:t>患</w:t>
            </w:r>
            <w:r>
              <w:rPr>
                <w:spacing w:val="2"/>
                <w:w w:val="99"/>
                <w:sz w:val="21"/>
              </w:rPr>
              <w:t>排</w:t>
            </w:r>
            <w:r>
              <w:rPr>
                <w:spacing w:val="-1"/>
                <w:w w:val="99"/>
                <w:sz w:val="21"/>
              </w:rPr>
              <w:t>除</w:t>
            </w:r>
            <w:r>
              <w:rPr>
                <w:spacing w:val="2"/>
                <w:w w:val="99"/>
                <w:sz w:val="21"/>
              </w:rPr>
              <w:t>前</w:t>
            </w:r>
            <w:r>
              <w:rPr>
                <w:spacing w:val="-1"/>
                <w:w w:val="99"/>
                <w:sz w:val="21"/>
              </w:rPr>
              <w:t>或</w:t>
            </w:r>
            <w:r>
              <w:rPr>
                <w:spacing w:val="2"/>
                <w:w w:val="99"/>
                <w:sz w:val="21"/>
              </w:rPr>
              <w:t>者</w:t>
            </w:r>
            <w:r>
              <w:rPr>
                <w:spacing w:val="-1"/>
                <w:w w:val="99"/>
                <w:sz w:val="21"/>
              </w:rPr>
              <w:t>排</w:t>
            </w:r>
            <w:r>
              <w:rPr>
                <w:spacing w:val="2"/>
                <w:w w:val="99"/>
                <w:sz w:val="21"/>
              </w:rPr>
              <w:t>除</w:t>
            </w:r>
            <w:r>
              <w:rPr>
                <w:spacing w:val="-1"/>
                <w:w w:val="99"/>
                <w:sz w:val="21"/>
              </w:rPr>
              <w:t>过</w:t>
            </w:r>
            <w:r>
              <w:rPr>
                <w:spacing w:val="2"/>
                <w:w w:val="99"/>
                <w:sz w:val="21"/>
              </w:rPr>
              <w:t>程</w:t>
            </w:r>
            <w:r>
              <w:rPr>
                <w:spacing w:val="-1"/>
                <w:w w:val="99"/>
                <w:sz w:val="21"/>
              </w:rPr>
              <w:t>中</w:t>
            </w:r>
            <w:r>
              <w:rPr>
                <w:spacing w:val="2"/>
                <w:w w:val="99"/>
                <w:sz w:val="21"/>
              </w:rPr>
              <w:t>无</w:t>
            </w:r>
            <w:r>
              <w:rPr>
                <w:spacing w:val="-1"/>
                <w:w w:val="99"/>
                <w:sz w:val="21"/>
              </w:rPr>
              <w:t>法</w:t>
            </w:r>
            <w:r>
              <w:rPr>
                <w:spacing w:val="2"/>
                <w:w w:val="99"/>
                <w:sz w:val="21"/>
              </w:rPr>
              <w:t>保</w:t>
            </w:r>
            <w:r>
              <w:rPr>
                <w:spacing w:val="-1"/>
                <w:w w:val="99"/>
                <w:sz w:val="21"/>
              </w:rPr>
              <w:t>证</w:t>
            </w:r>
            <w:r>
              <w:rPr>
                <w:spacing w:val="2"/>
                <w:w w:val="99"/>
                <w:sz w:val="21"/>
              </w:rPr>
              <w:t>安</w:t>
            </w:r>
            <w:r>
              <w:rPr>
                <w:spacing w:val="-1"/>
                <w:w w:val="99"/>
                <w:sz w:val="21"/>
              </w:rPr>
              <w:t>全</w:t>
            </w:r>
            <w:r>
              <w:rPr>
                <w:spacing w:val="2"/>
                <w:w w:val="99"/>
                <w:sz w:val="21"/>
              </w:rPr>
              <w:t>的</w:t>
            </w:r>
            <w:r>
              <w:rPr>
                <w:spacing w:val="-13"/>
                <w:w w:val="99"/>
                <w:sz w:val="21"/>
              </w:rPr>
              <w:t>，</w:t>
            </w:r>
            <w:r>
              <w:rPr>
                <w:spacing w:val="2"/>
                <w:w w:val="99"/>
                <w:sz w:val="21"/>
              </w:rPr>
              <w:t>应</w:t>
            </w:r>
            <w:r>
              <w:rPr>
                <w:spacing w:val="-1"/>
                <w:w w:val="99"/>
                <w:sz w:val="21"/>
              </w:rPr>
              <w:t>当</w:t>
            </w:r>
            <w:r>
              <w:rPr>
                <w:spacing w:val="2"/>
                <w:w w:val="99"/>
                <w:sz w:val="21"/>
              </w:rPr>
              <w:t>责</w:t>
            </w:r>
            <w:r>
              <w:rPr>
                <w:spacing w:val="-1"/>
                <w:w w:val="99"/>
                <w:sz w:val="21"/>
              </w:rPr>
              <w:t>令</w:t>
            </w:r>
            <w:r>
              <w:rPr>
                <w:spacing w:val="2"/>
                <w:w w:val="99"/>
                <w:sz w:val="21"/>
              </w:rPr>
              <w:t>从</w:t>
            </w:r>
            <w:r>
              <w:rPr>
                <w:spacing w:val="-1"/>
                <w:w w:val="99"/>
                <w:sz w:val="21"/>
              </w:rPr>
              <w:t>危</w:t>
            </w:r>
            <w:r>
              <w:rPr>
                <w:spacing w:val="2"/>
                <w:w w:val="99"/>
                <w:sz w:val="21"/>
              </w:rPr>
              <w:t>险</w:t>
            </w:r>
            <w:r>
              <w:rPr>
                <w:spacing w:val="-1"/>
                <w:w w:val="99"/>
                <w:sz w:val="21"/>
              </w:rPr>
              <w:t>区</w:t>
            </w:r>
            <w:r>
              <w:rPr>
                <w:spacing w:val="2"/>
                <w:w w:val="99"/>
                <w:sz w:val="21"/>
              </w:rPr>
              <w:t>域</w:t>
            </w:r>
            <w:r>
              <w:rPr>
                <w:spacing w:val="-1"/>
                <w:w w:val="99"/>
                <w:sz w:val="21"/>
              </w:rPr>
              <w:t>内</w:t>
            </w:r>
            <w:r>
              <w:rPr>
                <w:spacing w:val="2"/>
                <w:w w:val="99"/>
                <w:sz w:val="21"/>
              </w:rPr>
              <w:t>撤</w:t>
            </w:r>
            <w:r>
              <w:rPr>
                <w:spacing w:val="-1"/>
                <w:w w:val="99"/>
                <w:sz w:val="21"/>
              </w:rPr>
              <w:t>出</w:t>
            </w:r>
            <w:r>
              <w:rPr>
                <w:spacing w:val="2"/>
                <w:w w:val="99"/>
                <w:sz w:val="21"/>
              </w:rPr>
              <w:t>作</w:t>
            </w:r>
            <w:r>
              <w:rPr>
                <w:spacing w:val="-1"/>
                <w:w w:val="99"/>
                <w:sz w:val="21"/>
              </w:rPr>
              <w:t>业</w:t>
            </w:r>
            <w:r>
              <w:rPr>
                <w:spacing w:val="2"/>
                <w:w w:val="99"/>
                <w:sz w:val="21"/>
              </w:rPr>
              <w:t>人</w:t>
            </w:r>
            <w:r>
              <w:rPr>
                <w:spacing w:val="-1"/>
                <w:w w:val="99"/>
                <w:sz w:val="21"/>
              </w:rPr>
              <w:t>员</w:t>
            </w:r>
            <w:r>
              <w:rPr>
                <w:spacing w:val="-13"/>
                <w:w w:val="99"/>
                <w:sz w:val="21"/>
              </w:rPr>
              <w:t>，</w:t>
            </w:r>
            <w:r>
              <w:rPr>
                <w:spacing w:val="2"/>
                <w:w w:val="99"/>
                <w:sz w:val="21"/>
              </w:rPr>
              <w:t>责</w:t>
            </w:r>
            <w:r>
              <w:rPr>
                <w:spacing w:val="-1"/>
                <w:w w:val="99"/>
                <w:sz w:val="21"/>
              </w:rPr>
              <w:t>令</w:t>
            </w:r>
            <w:r>
              <w:rPr>
                <w:spacing w:val="2"/>
                <w:w w:val="99"/>
                <w:sz w:val="21"/>
              </w:rPr>
              <w:t>暂</w:t>
            </w:r>
            <w:r>
              <w:rPr>
                <w:spacing w:val="-1"/>
                <w:w w:val="99"/>
                <w:sz w:val="21"/>
              </w:rPr>
              <w:t>时</w:t>
            </w:r>
            <w:r>
              <w:rPr>
                <w:spacing w:val="2"/>
                <w:w w:val="99"/>
                <w:sz w:val="21"/>
              </w:rPr>
              <w:t>停</w:t>
            </w:r>
            <w:r>
              <w:rPr>
                <w:spacing w:val="-1"/>
                <w:w w:val="99"/>
                <w:sz w:val="21"/>
              </w:rPr>
              <w:t>产</w:t>
            </w:r>
            <w:r>
              <w:rPr>
                <w:spacing w:val="2"/>
                <w:w w:val="99"/>
                <w:sz w:val="21"/>
              </w:rPr>
              <w:t>停</w:t>
            </w:r>
            <w:r>
              <w:rPr>
                <w:spacing w:val="-1"/>
                <w:w w:val="99"/>
                <w:sz w:val="21"/>
              </w:rPr>
              <w:t>业</w:t>
            </w:r>
            <w:r>
              <w:rPr>
                <w:spacing w:val="2"/>
                <w:w w:val="99"/>
                <w:sz w:val="21"/>
              </w:rPr>
              <w:t>或</w:t>
            </w:r>
            <w:r>
              <w:rPr>
                <w:spacing w:val="-1"/>
                <w:w w:val="99"/>
                <w:sz w:val="21"/>
              </w:rPr>
              <w:t>者</w:t>
            </w:r>
            <w:r>
              <w:rPr>
                <w:spacing w:val="2"/>
                <w:w w:val="99"/>
                <w:sz w:val="21"/>
              </w:rPr>
              <w:t>停</w:t>
            </w:r>
            <w:r>
              <w:rPr>
                <w:spacing w:val="-1"/>
                <w:w w:val="99"/>
                <w:sz w:val="21"/>
              </w:rPr>
              <w:t>止</w:t>
            </w:r>
            <w:r>
              <w:rPr>
                <w:spacing w:val="2"/>
                <w:w w:val="99"/>
                <w:sz w:val="21"/>
              </w:rPr>
              <w:t>使</w:t>
            </w:r>
            <w:r>
              <w:rPr>
                <w:spacing w:val="-1"/>
                <w:w w:val="99"/>
                <w:sz w:val="21"/>
              </w:rPr>
              <w:t>用</w:t>
            </w:r>
            <w:r>
              <w:rPr>
                <w:spacing w:val="2"/>
                <w:w w:val="99"/>
                <w:sz w:val="21"/>
              </w:rPr>
              <w:t>相</w:t>
            </w:r>
            <w:r>
              <w:rPr>
                <w:spacing w:val="-1"/>
                <w:w w:val="99"/>
                <w:sz w:val="21"/>
              </w:rPr>
              <w:t>关</w:t>
            </w:r>
            <w:r>
              <w:rPr>
                <w:spacing w:val="2"/>
                <w:w w:val="99"/>
                <w:sz w:val="21"/>
              </w:rPr>
              <w:t>设</w:t>
            </w:r>
            <w:r>
              <w:rPr>
                <w:spacing w:val="-1"/>
                <w:w w:val="99"/>
                <w:sz w:val="21"/>
              </w:rPr>
              <w:t>施</w:t>
            </w:r>
            <w:r>
              <w:rPr>
                <w:spacing w:val="-13"/>
                <w:w w:val="99"/>
                <w:sz w:val="21"/>
              </w:rPr>
              <w:t>、</w:t>
            </w:r>
            <w:r>
              <w:rPr>
                <w:spacing w:val="2"/>
                <w:w w:val="99"/>
                <w:sz w:val="21"/>
              </w:rPr>
              <w:t>设</w:t>
            </w:r>
            <w:r>
              <w:rPr>
                <w:spacing w:val="-1"/>
                <w:w w:val="99"/>
                <w:sz w:val="21"/>
              </w:rPr>
              <w:t>备</w:t>
            </w:r>
            <w:r>
              <w:rPr>
                <w:spacing w:val="-13"/>
                <w:w w:val="99"/>
                <w:sz w:val="21"/>
              </w:rPr>
              <w:t>；</w:t>
            </w:r>
            <w:r>
              <w:rPr>
                <w:spacing w:val="2"/>
                <w:w w:val="99"/>
                <w:sz w:val="21"/>
              </w:rPr>
              <w:t>重</w:t>
            </w:r>
            <w:r>
              <w:rPr>
                <w:spacing w:val="-1"/>
                <w:w w:val="99"/>
                <w:sz w:val="21"/>
              </w:rPr>
              <w:t>大</w:t>
            </w:r>
            <w:r>
              <w:rPr>
                <w:spacing w:val="2"/>
                <w:w w:val="99"/>
                <w:sz w:val="21"/>
              </w:rPr>
              <w:t>事</w:t>
            </w:r>
            <w:r>
              <w:rPr>
                <w:w w:val="99"/>
                <w:sz w:val="21"/>
              </w:rPr>
              <w:t>故</w:t>
            </w:r>
            <w:r>
              <w:rPr>
                <w:spacing w:val="2"/>
                <w:w w:val="99"/>
                <w:sz w:val="21"/>
              </w:rPr>
              <w:t>隐</w:t>
            </w:r>
            <w:r>
              <w:rPr>
                <w:spacing w:val="-1"/>
                <w:w w:val="99"/>
                <w:sz w:val="21"/>
              </w:rPr>
              <w:t>患</w:t>
            </w:r>
            <w:r>
              <w:rPr>
                <w:spacing w:val="2"/>
                <w:w w:val="99"/>
                <w:sz w:val="21"/>
              </w:rPr>
              <w:t>排除</w:t>
            </w:r>
            <w:r>
              <w:rPr>
                <w:spacing w:val="-1"/>
                <w:w w:val="99"/>
                <w:sz w:val="21"/>
              </w:rPr>
              <w:t>后</w:t>
            </w:r>
            <w:r>
              <w:rPr>
                <w:spacing w:val="2"/>
                <w:w w:val="99"/>
                <w:sz w:val="21"/>
              </w:rPr>
              <w:t>，经</w:t>
            </w:r>
            <w:r>
              <w:rPr>
                <w:spacing w:val="-1"/>
                <w:w w:val="99"/>
                <w:sz w:val="21"/>
              </w:rPr>
              <w:t>审</w:t>
            </w:r>
            <w:r>
              <w:rPr>
                <w:spacing w:val="2"/>
                <w:w w:val="99"/>
                <w:sz w:val="21"/>
              </w:rPr>
              <w:t>查同</w:t>
            </w:r>
            <w:r>
              <w:rPr>
                <w:spacing w:val="-1"/>
                <w:w w:val="99"/>
                <w:sz w:val="21"/>
              </w:rPr>
              <w:t>意</w:t>
            </w:r>
            <w:r>
              <w:rPr>
                <w:spacing w:val="2"/>
                <w:w w:val="99"/>
                <w:sz w:val="21"/>
              </w:rPr>
              <w:t>，</w:t>
            </w:r>
            <w:r>
              <w:rPr>
                <w:spacing w:val="-1"/>
                <w:w w:val="99"/>
                <w:sz w:val="21"/>
              </w:rPr>
              <w:t>方</w:t>
            </w:r>
            <w:r>
              <w:rPr>
                <w:spacing w:val="2"/>
                <w:w w:val="99"/>
                <w:sz w:val="21"/>
              </w:rPr>
              <w:t>可恢</w:t>
            </w:r>
            <w:r>
              <w:rPr>
                <w:spacing w:val="-1"/>
                <w:w w:val="99"/>
                <w:sz w:val="21"/>
              </w:rPr>
              <w:t>复</w:t>
            </w:r>
            <w:r>
              <w:rPr>
                <w:spacing w:val="2"/>
                <w:w w:val="99"/>
                <w:sz w:val="21"/>
              </w:rPr>
              <w:t>生产</w:t>
            </w:r>
            <w:r>
              <w:rPr>
                <w:spacing w:val="-1"/>
                <w:w w:val="99"/>
                <w:sz w:val="21"/>
              </w:rPr>
              <w:t>经</w:t>
            </w:r>
            <w:r>
              <w:rPr>
                <w:spacing w:val="2"/>
                <w:w w:val="99"/>
                <w:sz w:val="21"/>
              </w:rPr>
              <w:t>营和</w:t>
            </w:r>
            <w:r>
              <w:rPr>
                <w:spacing w:val="-1"/>
                <w:w w:val="99"/>
                <w:sz w:val="21"/>
              </w:rPr>
              <w:t>使</w:t>
            </w:r>
            <w:r>
              <w:rPr>
                <w:spacing w:val="2"/>
                <w:w w:val="99"/>
                <w:sz w:val="21"/>
              </w:rPr>
              <w:t>用；</w:t>
            </w:r>
            <w:r>
              <w:rPr>
                <w:spacing w:val="-1"/>
                <w:w w:val="88"/>
                <w:sz w:val="21"/>
              </w:rPr>
              <w:t>(</w:t>
            </w:r>
            <w:r>
              <w:rPr>
                <w:spacing w:val="2"/>
                <w:w w:val="99"/>
                <w:sz w:val="21"/>
              </w:rPr>
              <w:t>四</w:t>
            </w:r>
            <w:r>
              <w:rPr>
                <w:spacing w:val="-1"/>
                <w:w w:val="88"/>
                <w:sz w:val="21"/>
              </w:rPr>
              <w:t>)</w:t>
            </w:r>
            <w:r>
              <w:rPr>
                <w:spacing w:val="2"/>
                <w:w w:val="99"/>
                <w:sz w:val="21"/>
              </w:rPr>
              <w:t>对</w:t>
            </w:r>
            <w:r>
              <w:rPr>
                <w:spacing w:val="-1"/>
                <w:w w:val="99"/>
                <w:sz w:val="21"/>
              </w:rPr>
              <w:t>有</w:t>
            </w:r>
            <w:r>
              <w:rPr>
                <w:spacing w:val="2"/>
                <w:w w:val="99"/>
                <w:sz w:val="21"/>
              </w:rPr>
              <w:t>根据</w:t>
            </w:r>
            <w:r>
              <w:rPr>
                <w:spacing w:val="-1"/>
                <w:w w:val="99"/>
                <w:sz w:val="21"/>
              </w:rPr>
              <w:t>认</w:t>
            </w:r>
            <w:r>
              <w:rPr>
                <w:spacing w:val="2"/>
                <w:w w:val="99"/>
                <w:sz w:val="21"/>
              </w:rPr>
              <w:t>为不</w:t>
            </w:r>
            <w:r>
              <w:rPr>
                <w:spacing w:val="-1"/>
                <w:w w:val="99"/>
                <w:sz w:val="21"/>
              </w:rPr>
              <w:t>符</w:t>
            </w:r>
            <w:r>
              <w:rPr>
                <w:spacing w:val="2"/>
                <w:w w:val="99"/>
                <w:sz w:val="21"/>
              </w:rPr>
              <w:t>合保</w:t>
            </w:r>
            <w:r>
              <w:rPr>
                <w:spacing w:val="-1"/>
                <w:w w:val="99"/>
                <w:sz w:val="21"/>
              </w:rPr>
              <w:t>障</w:t>
            </w:r>
            <w:r>
              <w:rPr>
                <w:spacing w:val="2"/>
                <w:w w:val="99"/>
                <w:sz w:val="21"/>
              </w:rPr>
              <w:t>安</w:t>
            </w:r>
            <w:r>
              <w:rPr>
                <w:spacing w:val="-1"/>
                <w:w w:val="99"/>
                <w:sz w:val="21"/>
              </w:rPr>
              <w:t>全</w:t>
            </w:r>
            <w:r>
              <w:rPr>
                <w:spacing w:val="2"/>
                <w:w w:val="99"/>
                <w:sz w:val="21"/>
              </w:rPr>
              <w:t>生产</w:t>
            </w:r>
            <w:r>
              <w:rPr>
                <w:spacing w:val="-1"/>
                <w:w w:val="99"/>
                <w:sz w:val="21"/>
              </w:rPr>
              <w:t>的</w:t>
            </w:r>
            <w:r>
              <w:rPr>
                <w:spacing w:val="2"/>
                <w:w w:val="99"/>
                <w:sz w:val="21"/>
              </w:rPr>
              <w:t>国家</w:t>
            </w:r>
            <w:r>
              <w:rPr>
                <w:spacing w:val="-1"/>
                <w:w w:val="99"/>
                <w:sz w:val="21"/>
              </w:rPr>
              <w:t>标</w:t>
            </w:r>
            <w:r>
              <w:rPr>
                <w:spacing w:val="2"/>
                <w:w w:val="99"/>
                <w:sz w:val="21"/>
              </w:rPr>
              <w:t>准或</w:t>
            </w:r>
            <w:r>
              <w:rPr>
                <w:spacing w:val="-1"/>
                <w:w w:val="99"/>
                <w:sz w:val="21"/>
              </w:rPr>
              <w:t>者</w:t>
            </w:r>
            <w:r>
              <w:rPr>
                <w:spacing w:val="2"/>
                <w:w w:val="99"/>
                <w:sz w:val="21"/>
              </w:rPr>
              <w:t>行业</w:t>
            </w:r>
            <w:r>
              <w:rPr>
                <w:spacing w:val="-1"/>
                <w:w w:val="99"/>
                <w:sz w:val="21"/>
              </w:rPr>
              <w:t>标</w:t>
            </w:r>
            <w:r>
              <w:rPr>
                <w:spacing w:val="2"/>
                <w:w w:val="99"/>
                <w:sz w:val="21"/>
              </w:rPr>
              <w:t>准的</w:t>
            </w:r>
            <w:r>
              <w:rPr>
                <w:spacing w:val="-1"/>
                <w:w w:val="99"/>
                <w:sz w:val="21"/>
              </w:rPr>
              <w:t>设</w:t>
            </w:r>
            <w:r>
              <w:rPr>
                <w:spacing w:val="2"/>
                <w:w w:val="99"/>
                <w:sz w:val="21"/>
              </w:rPr>
              <w:t>施、</w:t>
            </w:r>
            <w:r>
              <w:rPr>
                <w:spacing w:val="-1"/>
                <w:w w:val="99"/>
                <w:sz w:val="21"/>
              </w:rPr>
              <w:t>设</w:t>
            </w:r>
            <w:r>
              <w:rPr>
                <w:spacing w:val="2"/>
                <w:w w:val="99"/>
                <w:sz w:val="21"/>
              </w:rPr>
              <w:t>备、</w:t>
            </w:r>
            <w:r>
              <w:rPr>
                <w:spacing w:val="-1"/>
                <w:w w:val="99"/>
                <w:sz w:val="21"/>
              </w:rPr>
              <w:t>器</w:t>
            </w:r>
            <w:r>
              <w:rPr>
                <w:spacing w:val="2"/>
                <w:w w:val="99"/>
                <w:sz w:val="21"/>
              </w:rPr>
              <w:t>材</w:t>
            </w:r>
            <w:r>
              <w:rPr>
                <w:spacing w:val="-1"/>
                <w:w w:val="99"/>
                <w:sz w:val="21"/>
              </w:rPr>
              <w:t>以</w:t>
            </w:r>
            <w:r>
              <w:rPr>
                <w:spacing w:val="2"/>
                <w:w w:val="99"/>
                <w:sz w:val="21"/>
              </w:rPr>
              <w:t>及违</w:t>
            </w:r>
            <w:r>
              <w:rPr>
                <w:spacing w:val="-1"/>
                <w:w w:val="99"/>
                <w:sz w:val="21"/>
              </w:rPr>
              <w:t>法</w:t>
            </w:r>
            <w:r>
              <w:rPr>
                <w:spacing w:val="2"/>
                <w:w w:val="99"/>
                <w:sz w:val="21"/>
              </w:rPr>
              <w:t>生产</w:t>
            </w:r>
            <w:r>
              <w:rPr>
                <w:spacing w:val="-1"/>
                <w:w w:val="99"/>
                <w:sz w:val="21"/>
              </w:rPr>
              <w:t>、</w:t>
            </w:r>
            <w:r>
              <w:rPr>
                <w:spacing w:val="2"/>
                <w:w w:val="99"/>
                <w:sz w:val="21"/>
              </w:rPr>
              <w:t>储存</w:t>
            </w:r>
            <w:r>
              <w:rPr>
                <w:spacing w:val="-1"/>
                <w:w w:val="99"/>
                <w:sz w:val="21"/>
              </w:rPr>
              <w:t>、</w:t>
            </w:r>
            <w:r>
              <w:rPr>
                <w:spacing w:val="2"/>
                <w:w w:val="99"/>
                <w:sz w:val="21"/>
              </w:rPr>
              <w:t>使用</w:t>
            </w:r>
            <w:r>
              <w:rPr>
                <w:w w:val="99"/>
                <w:sz w:val="21"/>
              </w:rPr>
              <w:t>、</w:t>
            </w:r>
            <w:r>
              <w:rPr>
                <w:spacing w:val="-1"/>
                <w:w w:val="99"/>
                <w:sz w:val="21"/>
              </w:rPr>
              <w:t>经</w:t>
            </w:r>
            <w:r>
              <w:rPr>
                <w:spacing w:val="2"/>
                <w:w w:val="99"/>
                <w:sz w:val="21"/>
              </w:rPr>
              <w:t>营</w:t>
            </w:r>
            <w:r>
              <w:rPr>
                <w:spacing w:val="-1"/>
                <w:w w:val="99"/>
                <w:sz w:val="21"/>
              </w:rPr>
              <w:t>、</w:t>
            </w:r>
            <w:r>
              <w:rPr>
                <w:spacing w:val="2"/>
                <w:w w:val="99"/>
                <w:sz w:val="21"/>
              </w:rPr>
              <w:t>运</w:t>
            </w:r>
            <w:r>
              <w:rPr>
                <w:spacing w:val="-1"/>
                <w:w w:val="99"/>
                <w:sz w:val="21"/>
              </w:rPr>
              <w:t>输</w:t>
            </w:r>
            <w:r>
              <w:rPr>
                <w:spacing w:val="2"/>
                <w:w w:val="99"/>
                <w:sz w:val="21"/>
              </w:rPr>
              <w:t>的</w:t>
            </w:r>
            <w:r>
              <w:rPr>
                <w:spacing w:val="-1"/>
                <w:w w:val="99"/>
                <w:sz w:val="21"/>
              </w:rPr>
              <w:t>危</w:t>
            </w:r>
            <w:r>
              <w:rPr>
                <w:spacing w:val="2"/>
                <w:w w:val="99"/>
                <w:sz w:val="21"/>
              </w:rPr>
              <w:t>险</w:t>
            </w:r>
            <w:r>
              <w:rPr>
                <w:spacing w:val="-1"/>
                <w:w w:val="99"/>
                <w:sz w:val="21"/>
              </w:rPr>
              <w:t>物</w:t>
            </w:r>
            <w:r>
              <w:rPr>
                <w:spacing w:val="2"/>
                <w:w w:val="99"/>
                <w:sz w:val="21"/>
              </w:rPr>
              <w:t>品</w:t>
            </w:r>
            <w:r>
              <w:rPr>
                <w:spacing w:val="-1"/>
                <w:w w:val="99"/>
                <w:sz w:val="21"/>
              </w:rPr>
              <w:t>予</w:t>
            </w:r>
            <w:r>
              <w:rPr>
                <w:spacing w:val="2"/>
                <w:w w:val="99"/>
                <w:sz w:val="21"/>
              </w:rPr>
              <w:t>以</w:t>
            </w:r>
            <w:r>
              <w:rPr>
                <w:spacing w:val="-1"/>
                <w:w w:val="99"/>
                <w:sz w:val="21"/>
              </w:rPr>
              <w:t>查</w:t>
            </w:r>
            <w:r>
              <w:rPr>
                <w:spacing w:val="2"/>
                <w:w w:val="99"/>
                <w:sz w:val="21"/>
              </w:rPr>
              <w:t>封</w:t>
            </w:r>
            <w:r>
              <w:rPr>
                <w:spacing w:val="-1"/>
                <w:w w:val="99"/>
                <w:sz w:val="21"/>
              </w:rPr>
              <w:t>或</w:t>
            </w:r>
            <w:r>
              <w:rPr>
                <w:spacing w:val="2"/>
                <w:w w:val="99"/>
                <w:sz w:val="21"/>
              </w:rPr>
              <w:t>者</w:t>
            </w:r>
            <w:r>
              <w:rPr>
                <w:spacing w:val="-1"/>
                <w:w w:val="99"/>
                <w:sz w:val="21"/>
              </w:rPr>
              <w:t>扣</w:t>
            </w:r>
            <w:r>
              <w:rPr>
                <w:spacing w:val="2"/>
                <w:w w:val="99"/>
                <w:sz w:val="21"/>
              </w:rPr>
              <w:t>押</w:t>
            </w:r>
            <w:r>
              <w:rPr>
                <w:spacing w:val="-1"/>
                <w:w w:val="99"/>
                <w:sz w:val="21"/>
              </w:rPr>
              <w:t>，</w:t>
            </w:r>
            <w:r>
              <w:rPr>
                <w:spacing w:val="2"/>
                <w:w w:val="99"/>
                <w:sz w:val="21"/>
              </w:rPr>
              <w:t>对</w:t>
            </w:r>
            <w:r>
              <w:rPr>
                <w:spacing w:val="-1"/>
                <w:w w:val="99"/>
                <w:sz w:val="21"/>
              </w:rPr>
              <w:t>违</w:t>
            </w:r>
            <w:r>
              <w:rPr>
                <w:spacing w:val="2"/>
                <w:w w:val="99"/>
                <w:sz w:val="21"/>
              </w:rPr>
              <w:t>法</w:t>
            </w:r>
            <w:r>
              <w:rPr>
                <w:spacing w:val="-1"/>
                <w:w w:val="99"/>
                <w:sz w:val="21"/>
              </w:rPr>
              <w:t>生</w:t>
            </w:r>
            <w:r>
              <w:rPr>
                <w:spacing w:val="2"/>
                <w:w w:val="99"/>
                <w:sz w:val="21"/>
              </w:rPr>
              <w:t>产</w:t>
            </w:r>
            <w:r>
              <w:rPr>
                <w:spacing w:val="-1"/>
                <w:w w:val="99"/>
                <w:sz w:val="21"/>
              </w:rPr>
              <w:t>、</w:t>
            </w:r>
            <w:r>
              <w:rPr>
                <w:spacing w:val="2"/>
                <w:w w:val="99"/>
                <w:sz w:val="21"/>
              </w:rPr>
              <w:t>储</w:t>
            </w:r>
            <w:r>
              <w:rPr>
                <w:spacing w:val="-1"/>
                <w:w w:val="99"/>
                <w:sz w:val="21"/>
              </w:rPr>
              <w:t>存</w:t>
            </w:r>
            <w:r>
              <w:rPr>
                <w:spacing w:val="2"/>
                <w:w w:val="99"/>
                <w:sz w:val="21"/>
              </w:rPr>
              <w:t>、</w:t>
            </w:r>
            <w:r>
              <w:rPr>
                <w:spacing w:val="-1"/>
                <w:w w:val="99"/>
                <w:sz w:val="21"/>
              </w:rPr>
              <w:t>使</w:t>
            </w:r>
            <w:r>
              <w:rPr>
                <w:spacing w:val="2"/>
                <w:w w:val="99"/>
                <w:sz w:val="21"/>
              </w:rPr>
              <w:t>用</w:t>
            </w:r>
            <w:r>
              <w:rPr>
                <w:spacing w:val="-1"/>
                <w:w w:val="99"/>
                <w:sz w:val="21"/>
              </w:rPr>
              <w:t>、</w:t>
            </w:r>
            <w:r>
              <w:rPr>
                <w:spacing w:val="2"/>
                <w:w w:val="99"/>
                <w:sz w:val="21"/>
              </w:rPr>
              <w:t>经</w:t>
            </w:r>
            <w:r>
              <w:rPr>
                <w:spacing w:val="-1"/>
                <w:w w:val="99"/>
                <w:sz w:val="21"/>
              </w:rPr>
              <w:t>营</w:t>
            </w:r>
            <w:r>
              <w:rPr>
                <w:spacing w:val="2"/>
                <w:w w:val="99"/>
                <w:sz w:val="21"/>
              </w:rPr>
              <w:t>危</w:t>
            </w:r>
            <w:r>
              <w:rPr>
                <w:spacing w:val="-1"/>
                <w:w w:val="99"/>
                <w:sz w:val="21"/>
              </w:rPr>
              <w:t>险</w:t>
            </w:r>
            <w:r>
              <w:rPr>
                <w:spacing w:val="2"/>
                <w:w w:val="99"/>
                <w:sz w:val="21"/>
              </w:rPr>
              <w:t>物</w:t>
            </w:r>
            <w:r>
              <w:rPr>
                <w:spacing w:val="-1"/>
                <w:w w:val="99"/>
                <w:sz w:val="21"/>
              </w:rPr>
              <w:t>品</w:t>
            </w:r>
            <w:r>
              <w:rPr>
                <w:spacing w:val="2"/>
                <w:w w:val="99"/>
                <w:sz w:val="21"/>
              </w:rPr>
              <w:t>的</w:t>
            </w:r>
            <w:r>
              <w:rPr>
                <w:spacing w:val="-1"/>
                <w:w w:val="99"/>
                <w:sz w:val="21"/>
              </w:rPr>
              <w:t>作</w:t>
            </w:r>
            <w:r>
              <w:rPr>
                <w:spacing w:val="2"/>
                <w:w w:val="99"/>
                <w:sz w:val="21"/>
              </w:rPr>
              <w:t>业</w:t>
            </w:r>
            <w:r>
              <w:rPr>
                <w:spacing w:val="-1"/>
                <w:w w:val="99"/>
                <w:sz w:val="21"/>
              </w:rPr>
              <w:t>场</w:t>
            </w:r>
            <w:r>
              <w:rPr>
                <w:spacing w:val="2"/>
                <w:w w:val="99"/>
                <w:sz w:val="21"/>
              </w:rPr>
              <w:t>所</w:t>
            </w:r>
            <w:r>
              <w:rPr>
                <w:spacing w:val="-1"/>
                <w:w w:val="99"/>
                <w:sz w:val="21"/>
              </w:rPr>
              <w:t>予</w:t>
            </w:r>
            <w:r>
              <w:rPr>
                <w:spacing w:val="2"/>
                <w:w w:val="99"/>
                <w:sz w:val="21"/>
              </w:rPr>
              <w:t>以</w:t>
            </w:r>
            <w:r>
              <w:rPr>
                <w:spacing w:val="-1"/>
                <w:w w:val="99"/>
                <w:sz w:val="21"/>
              </w:rPr>
              <w:t>查</w:t>
            </w:r>
            <w:r>
              <w:rPr>
                <w:spacing w:val="2"/>
                <w:w w:val="99"/>
                <w:sz w:val="21"/>
              </w:rPr>
              <w:t>封</w:t>
            </w:r>
            <w:r>
              <w:rPr>
                <w:spacing w:val="-1"/>
                <w:w w:val="99"/>
                <w:sz w:val="21"/>
              </w:rPr>
              <w:t>，</w:t>
            </w:r>
            <w:r>
              <w:rPr>
                <w:spacing w:val="2"/>
                <w:w w:val="99"/>
                <w:sz w:val="21"/>
              </w:rPr>
              <w:t>并</w:t>
            </w:r>
            <w:r>
              <w:rPr>
                <w:spacing w:val="-1"/>
                <w:w w:val="99"/>
                <w:sz w:val="21"/>
              </w:rPr>
              <w:t>依</w:t>
            </w:r>
            <w:r>
              <w:rPr>
                <w:spacing w:val="2"/>
                <w:w w:val="99"/>
                <w:sz w:val="21"/>
              </w:rPr>
              <w:t>法</w:t>
            </w:r>
            <w:r>
              <w:rPr>
                <w:spacing w:val="-1"/>
                <w:w w:val="99"/>
                <w:sz w:val="21"/>
              </w:rPr>
              <w:t>作</w:t>
            </w:r>
            <w:r>
              <w:rPr>
                <w:spacing w:val="2"/>
                <w:w w:val="99"/>
                <w:sz w:val="21"/>
              </w:rPr>
              <w:t>出</w:t>
            </w:r>
            <w:r>
              <w:rPr>
                <w:spacing w:val="-1"/>
                <w:w w:val="99"/>
                <w:sz w:val="21"/>
              </w:rPr>
              <w:t>处</w:t>
            </w:r>
            <w:r>
              <w:rPr>
                <w:spacing w:val="2"/>
                <w:w w:val="99"/>
                <w:sz w:val="21"/>
              </w:rPr>
              <w:t>理</w:t>
            </w:r>
            <w:r>
              <w:rPr>
                <w:spacing w:val="-1"/>
                <w:w w:val="99"/>
                <w:sz w:val="21"/>
              </w:rPr>
              <w:t>决</w:t>
            </w:r>
            <w:r>
              <w:rPr>
                <w:spacing w:val="2"/>
                <w:w w:val="99"/>
                <w:sz w:val="21"/>
              </w:rPr>
              <w:t>定</w:t>
            </w:r>
            <w:r>
              <w:rPr>
                <w:w w:val="99"/>
                <w:sz w:val="21"/>
              </w:rPr>
              <w:t>。</w:t>
            </w:r>
          </w:p>
          <w:p w14:paraId="0AE99927">
            <w:pPr>
              <w:pStyle w:val="10"/>
              <w:spacing w:before="4"/>
              <w:ind w:left="434"/>
              <w:rPr>
                <w:sz w:val="21"/>
              </w:rPr>
            </w:pPr>
            <w:r>
              <w:rPr>
                <w:spacing w:val="-3"/>
                <w:sz w:val="21"/>
              </w:rPr>
              <w:t>监督检查不得影响被检查单位的正常生产经营活动。</w:t>
            </w:r>
          </w:p>
          <w:p w14:paraId="1AD9AEB3">
            <w:pPr>
              <w:pStyle w:val="10"/>
              <w:tabs>
                <w:tab w:val="left" w:pos="1694"/>
              </w:tabs>
              <w:spacing w:before="46" w:line="283" w:lineRule="auto"/>
              <w:ind w:left="14" w:right="-72" w:firstLine="420"/>
              <w:rPr>
                <w:sz w:val="21"/>
              </w:rPr>
            </w:pPr>
            <w:r>
              <w:rPr>
                <w:spacing w:val="-2"/>
                <w:sz w:val="21"/>
              </w:rPr>
              <w:t>第七十二条</w:t>
            </w:r>
            <w:r>
              <w:rPr>
                <w:sz w:val="21"/>
              </w:rPr>
              <w:tab/>
            </w:r>
            <w:r>
              <w:rPr>
                <w:spacing w:val="-2"/>
                <w:sz w:val="21"/>
              </w:rPr>
              <w:t>承担安全评价、认证、检测、检验职责的机构应当具备国家规定的资质条件，并对其作出的安全评价、认证、检测、检验结果的合法性、真实性负责。资质条件由国务院应急管理部门会同国务院有关部门制定。</w:t>
            </w:r>
          </w:p>
          <w:p w14:paraId="56556212">
            <w:pPr>
              <w:pStyle w:val="10"/>
              <w:spacing w:before="8" w:line="225" w:lineRule="auto"/>
              <w:ind w:left="434" w:right="3299"/>
              <w:rPr>
                <w:rFonts w:ascii="Microsoft JhengHei" w:eastAsia="Microsoft JhengHei"/>
                <w:b/>
                <w:sz w:val="21"/>
              </w:rPr>
            </w:pPr>
            <w:r>
              <w:rPr>
                <w:spacing w:val="-2"/>
                <w:sz w:val="21"/>
              </w:rPr>
              <w:t xml:space="preserve">承担安全评价、认证、检测、检验职责的机构应当建立并实施服务公开和报告公开制度，不得租借资质、挂靠、出具虚假报告。 </w:t>
            </w:r>
            <w:r>
              <w:rPr>
                <w:rFonts w:ascii="Microsoft JhengHei" w:eastAsia="Microsoft JhengHei"/>
                <w:b/>
                <w:spacing w:val="-2"/>
                <w:sz w:val="21"/>
              </w:rPr>
              <w:t>2.《安全评价检测检验机构管理办法》</w:t>
            </w:r>
          </w:p>
          <w:p w14:paraId="1A4EB1C7">
            <w:pPr>
              <w:pStyle w:val="10"/>
              <w:tabs>
                <w:tab w:val="left" w:pos="1274"/>
              </w:tabs>
              <w:spacing w:before="31"/>
              <w:ind w:left="434"/>
              <w:rPr>
                <w:sz w:val="21"/>
              </w:rPr>
            </w:pPr>
            <w:r>
              <w:rPr>
                <w:spacing w:val="-2"/>
                <w:sz w:val="21"/>
              </w:rPr>
              <w:t>第三</w:t>
            </w:r>
            <w:r>
              <w:rPr>
                <w:spacing w:val="-10"/>
                <w:sz w:val="21"/>
              </w:rPr>
              <w:t>条</w:t>
            </w:r>
            <w:r>
              <w:rPr>
                <w:sz w:val="21"/>
              </w:rPr>
              <w:tab/>
            </w:r>
            <w:r>
              <w:rPr>
                <w:spacing w:val="-2"/>
                <w:sz w:val="21"/>
              </w:rPr>
              <w:t>国务院应急管理部门负责指导全国安全评价检测检验机构管理工作，建立安全评价检测检验机构信息查询系统，完善安全评价、检测检验标准体系</w:t>
            </w:r>
            <w:r>
              <w:rPr>
                <w:spacing w:val="-10"/>
                <w:sz w:val="21"/>
              </w:rPr>
              <w:t>。</w:t>
            </w:r>
          </w:p>
          <w:p w14:paraId="54830A67">
            <w:pPr>
              <w:pStyle w:val="10"/>
              <w:spacing w:before="47" w:line="280" w:lineRule="auto"/>
              <w:ind w:left="434" w:right="3"/>
              <w:rPr>
                <w:sz w:val="21"/>
              </w:rPr>
            </w:pPr>
            <w:r>
              <w:rPr>
                <w:spacing w:val="-1"/>
                <w:w w:val="99"/>
                <w:sz w:val="21"/>
              </w:rPr>
              <w:t>省级人民政府应急管理部门、煤矿安全生产监督管理部门</w:t>
            </w:r>
            <w:r>
              <w:rPr>
                <w:spacing w:val="2"/>
                <w:w w:val="99"/>
                <w:sz w:val="21"/>
              </w:rPr>
              <w:t>（</w:t>
            </w:r>
            <w:r>
              <w:rPr>
                <w:spacing w:val="-1"/>
                <w:w w:val="99"/>
                <w:sz w:val="21"/>
              </w:rPr>
              <w:t>以下统称资质认可机关）按照各自的职责，分别负责安全评价检测检验机构资质认可和监督管理工作。</w:t>
            </w:r>
            <w:r>
              <w:rPr>
                <w:spacing w:val="-6"/>
                <w:w w:val="99"/>
                <w:sz w:val="21"/>
              </w:rPr>
              <w:t>设区的市级人民政府、县级人民政府应急管理部门、煤矿安全生产监督管理部门按照各自的职责，对安全评价检测检验机构执业行为实施监督检查，并对发现的违法</w:t>
            </w:r>
          </w:p>
          <w:p w14:paraId="64D08EF9">
            <w:pPr>
              <w:pStyle w:val="10"/>
              <w:spacing w:before="2"/>
              <w:ind w:left="14"/>
              <w:rPr>
                <w:sz w:val="21"/>
              </w:rPr>
            </w:pPr>
            <w:r>
              <w:rPr>
                <w:spacing w:val="-3"/>
                <w:sz w:val="21"/>
              </w:rPr>
              <w:t>行为依法实施行政处罚。</w:t>
            </w:r>
          </w:p>
        </w:tc>
        <w:tc>
          <w:tcPr>
            <w:tcW w:w="644" w:type="dxa"/>
          </w:tcPr>
          <w:p w14:paraId="5D8D9302">
            <w:pPr>
              <w:pStyle w:val="10"/>
              <w:rPr>
                <w:rFonts w:ascii="宋体"/>
                <w:sz w:val="21"/>
              </w:rPr>
            </w:pPr>
          </w:p>
          <w:p w14:paraId="27A70E1E">
            <w:pPr>
              <w:pStyle w:val="10"/>
              <w:rPr>
                <w:rFonts w:ascii="宋体"/>
                <w:sz w:val="21"/>
              </w:rPr>
            </w:pPr>
          </w:p>
          <w:p w14:paraId="28EBB740">
            <w:pPr>
              <w:pStyle w:val="10"/>
              <w:rPr>
                <w:rFonts w:ascii="宋体"/>
                <w:sz w:val="21"/>
              </w:rPr>
            </w:pPr>
          </w:p>
          <w:p w14:paraId="16563122">
            <w:pPr>
              <w:pStyle w:val="10"/>
              <w:rPr>
                <w:rFonts w:ascii="宋体"/>
                <w:sz w:val="21"/>
              </w:rPr>
            </w:pPr>
          </w:p>
          <w:p w14:paraId="05A2407A">
            <w:pPr>
              <w:pStyle w:val="10"/>
              <w:rPr>
                <w:rFonts w:ascii="宋体"/>
                <w:sz w:val="21"/>
              </w:rPr>
            </w:pPr>
          </w:p>
          <w:p w14:paraId="6893B0A8">
            <w:pPr>
              <w:pStyle w:val="10"/>
              <w:rPr>
                <w:rFonts w:ascii="宋体"/>
                <w:sz w:val="21"/>
              </w:rPr>
            </w:pPr>
          </w:p>
          <w:p w14:paraId="2BBAE10F">
            <w:pPr>
              <w:pStyle w:val="10"/>
              <w:rPr>
                <w:rFonts w:ascii="宋体"/>
                <w:sz w:val="21"/>
              </w:rPr>
            </w:pPr>
          </w:p>
          <w:p w14:paraId="6165E0C1">
            <w:pPr>
              <w:pStyle w:val="10"/>
              <w:rPr>
                <w:rFonts w:ascii="宋体"/>
                <w:sz w:val="21"/>
              </w:rPr>
            </w:pPr>
          </w:p>
          <w:p w14:paraId="19255210">
            <w:pPr>
              <w:pStyle w:val="10"/>
              <w:spacing w:before="107"/>
              <w:rPr>
                <w:rFonts w:ascii="宋体"/>
                <w:sz w:val="21"/>
              </w:rPr>
            </w:pPr>
          </w:p>
          <w:p w14:paraId="652182B5">
            <w:pPr>
              <w:pStyle w:val="10"/>
              <w:spacing w:before="1" w:line="280" w:lineRule="auto"/>
              <w:ind w:left="15" w:right="199"/>
              <w:jc w:val="both"/>
              <w:rPr>
                <w:sz w:val="21"/>
              </w:rPr>
            </w:pPr>
            <w:r>
              <w:rPr>
                <w:rFonts w:hint="eastAsia" w:eastAsia="宋体"/>
                <w:spacing w:val="-6"/>
                <w:sz w:val="21"/>
                <w:lang w:eastAsia="zh-CN"/>
              </w:rPr>
              <w:t>宝丰县应急管理局</w:t>
            </w:r>
            <w:bookmarkStart w:id="0" w:name="_GoBack"/>
            <w:bookmarkEnd w:id="0"/>
          </w:p>
        </w:tc>
        <w:tc>
          <w:tcPr>
            <w:tcW w:w="650" w:type="dxa"/>
          </w:tcPr>
          <w:p w14:paraId="5A22F8F4">
            <w:pPr>
              <w:pStyle w:val="10"/>
              <w:rPr>
                <w:rFonts w:ascii="宋体"/>
                <w:sz w:val="21"/>
              </w:rPr>
            </w:pPr>
          </w:p>
          <w:p w14:paraId="3E6FBD9A">
            <w:pPr>
              <w:pStyle w:val="10"/>
              <w:rPr>
                <w:rFonts w:ascii="宋体"/>
                <w:sz w:val="21"/>
              </w:rPr>
            </w:pPr>
          </w:p>
          <w:p w14:paraId="2DE18CFD">
            <w:pPr>
              <w:pStyle w:val="10"/>
              <w:rPr>
                <w:rFonts w:ascii="宋体"/>
                <w:sz w:val="21"/>
              </w:rPr>
            </w:pPr>
          </w:p>
          <w:p w14:paraId="6369B22F">
            <w:pPr>
              <w:pStyle w:val="10"/>
              <w:rPr>
                <w:rFonts w:ascii="宋体"/>
                <w:sz w:val="21"/>
              </w:rPr>
            </w:pPr>
          </w:p>
          <w:p w14:paraId="2E304B19">
            <w:pPr>
              <w:pStyle w:val="10"/>
              <w:rPr>
                <w:rFonts w:ascii="宋体"/>
                <w:sz w:val="21"/>
              </w:rPr>
            </w:pPr>
          </w:p>
          <w:p w14:paraId="106CB34C">
            <w:pPr>
              <w:pStyle w:val="10"/>
              <w:rPr>
                <w:rFonts w:ascii="宋体"/>
                <w:sz w:val="21"/>
              </w:rPr>
            </w:pPr>
          </w:p>
          <w:p w14:paraId="22AC8A68">
            <w:pPr>
              <w:pStyle w:val="10"/>
              <w:rPr>
                <w:rFonts w:ascii="宋体"/>
                <w:sz w:val="21"/>
              </w:rPr>
            </w:pPr>
          </w:p>
          <w:p w14:paraId="1027D4C5">
            <w:pPr>
              <w:pStyle w:val="10"/>
              <w:rPr>
                <w:rFonts w:ascii="宋体"/>
                <w:sz w:val="21"/>
              </w:rPr>
            </w:pPr>
          </w:p>
          <w:p w14:paraId="7BB1B2AC">
            <w:pPr>
              <w:pStyle w:val="10"/>
              <w:spacing w:before="268"/>
              <w:rPr>
                <w:rFonts w:ascii="宋体"/>
                <w:sz w:val="21"/>
              </w:rPr>
            </w:pPr>
          </w:p>
          <w:p w14:paraId="5B0034E7">
            <w:pPr>
              <w:pStyle w:val="10"/>
              <w:spacing w:line="280" w:lineRule="auto"/>
              <w:ind w:left="115" w:right="105"/>
              <w:rPr>
                <w:sz w:val="21"/>
              </w:rPr>
            </w:pPr>
            <w:r>
              <w:rPr>
                <w:spacing w:val="-6"/>
                <w:sz w:val="21"/>
              </w:rPr>
              <w:t>现场</w:t>
            </w:r>
            <w:r>
              <w:rPr>
                <w:spacing w:val="-8"/>
                <w:sz w:val="21"/>
              </w:rPr>
              <w:t>检查</w:t>
            </w:r>
          </w:p>
        </w:tc>
      </w:tr>
    </w:tbl>
    <w:p w14:paraId="50C85CB2">
      <w:pPr>
        <w:spacing w:after="0" w:line="280" w:lineRule="auto"/>
        <w:rPr>
          <w:sz w:val="21"/>
        </w:rPr>
        <w:sectPr>
          <w:type w:val="continuous"/>
          <w:pgSz w:w="23820" w:h="16840" w:orient="landscape"/>
          <w:pgMar w:top="1500" w:right="1260" w:bottom="1140" w:left="980" w:header="0" w:footer="951" w:gutter="0"/>
          <w:cols w:space="720" w:num="1"/>
        </w:sectPr>
      </w:pPr>
    </w:p>
    <w:p w14:paraId="4004E229">
      <w:pPr>
        <w:spacing w:after="0"/>
        <w:rPr>
          <w:sz w:val="15"/>
        </w:rPr>
        <w:sectPr>
          <w:footerReference r:id="rId7" w:type="default"/>
          <w:pgSz w:w="11910" w:h="16840"/>
          <w:pgMar w:top="1920" w:right="1680" w:bottom="280" w:left="1680" w:header="0" w:footer="0" w:gutter="0"/>
          <w:cols w:space="720" w:num="1"/>
        </w:sectPr>
      </w:pPr>
    </w:p>
    <w:p w14:paraId="3059DCC6">
      <w:pPr>
        <w:pStyle w:val="2"/>
        <w:spacing w:before="5"/>
        <w:rPr>
          <w:sz w:val="15"/>
        </w:rPr>
      </w:pPr>
    </w:p>
    <w:sectPr>
      <w:footerReference r:id="rId8" w:type="even"/>
      <w:pgSz w:w="11910" w:h="16840"/>
      <w:pgMar w:top="1920" w:right="1680" w:bottom="280" w:left="16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Microsoft JhengHei">
    <w:panose1 w:val="020B0604030504040204"/>
    <w:charset w:val="88"/>
    <w:family w:val="swiss"/>
    <w:pitch w:val="default"/>
    <w:sig w:usb0="00000087" w:usb1="28AF4000" w:usb2="00000016" w:usb3="00000000" w:csb0="00100009" w:csb1="00000000"/>
  </w:font>
  <w:font w:name="楷体">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Trebuchet MS">
    <w:panose1 w:val="020B0603020202020204"/>
    <w:charset w:val="00"/>
    <w:family w:val="swiss"/>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2C36B">
    <w:pPr>
      <w:pStyle w:val="2"/>
      <w:spacing w:line="14" w:lineRule="auto"/>
      <w:rPr>
        <w:sz w:val="20"/>
      </w:rPr>
    </w:pPr>
    <w:r>
      <mc:AlternateContent>
        <mc:Choice Requires="wps">
          <w:drawing>
            <wp:anchor distT="0" distB="0" distL="0" distR="0" simplePos="0" relativeHeight="251659264" behindDoc="1" locked="0" layoutInCell="1" allowOverlap="1">
              <wp:simplePos x="0" y="0"/>
              <wp:positionH relativeFrom="page">
                <wp:posOffset>13133070</wp:posOffset>
              </wp:positionH>
              <wp:positionV relativeFrom="page">
                <wp:posOffset>9947910</wp:posOffset>
              </wp:positionV>
              <wp:extent cx="737235" cy="224155"/>
              <wp:effectExtent l="0" t="0" r="0" b="0"/>
              <wp:wrapNone/>
              <wp:docPr id="2" name="Textbox 2"/>
              <wp:cNvGraphicFramePr/>
              <a:graphic xmlns:a="http://schemas.openxmlformats.org/drawingml/2006/main">
                <a:graphicData uri="http://schemas.microsoft.com/office/word/2010/wordprocessingShape">
                  <wps:wsp>
                    <wps:cNvSpPr txBox="1"/>
                    <wps:spPr>
                      <a:xfrm>
                        <a:off x="0" y="0"/>
                        <a:ext cx="737235" cy="224154"/>
                      </a:xfrm>
                      <a:prstGeom prst="rect">
                        <a:avLst/>
                      </a:prstGeom>
                    </wps:spPr>
                    <wps:txbx>
                      <w:txbxContent>
                        <w:p w14:paraId="50B43423">
                          <w:pPr>
                            <w:spacing w:before="18" w:line="335" w:lineRule="exact"/>
                            <w:ind w:left="20" w:right="0" w:firstLine="0"/>
                            <w:jc w:val="left"/>
                            <w:rPr>
                              <w:sz w:val="28"/>
                            </w:rPr>
                          </w:pPr>
                          <w:r>
                            <w:rPr>
                              <w:w w:val="105"/>
                              <w:sz w:val="28"/>
                            </w:rPr>
                            <w:t>—</w:t>
                          </w:r>
                          <w:r>
                            <w:rPr>
                              <w:spacing w:val="55"/>
                              <w:w w:val="105"/>
                              <w:sz w:val="28"/>
                            </w:rPr>
                            <w:t xml:space="preserve"> </w:t>
                          </w:r>
                          <w:r>
                            <w:rPr>
                              <w:w w:val="105"/>
                              <w:sz w:val="28"/>
                            </w:rPr>
                            <w:fldChar w:fldCharType="begin"/>
                          </w:r>
                          <w:r>
                            <w:rPr>
                              <w:w w:val="105"/>
                              <w:sz w:val="28"/>
                            </w:rPr>
                            <w:instrText xml:space="preserve"> PAGE </w:instrText>
                          </w:r>
                          <w:r>
                            <w:rPr>
                              <w:w w:val="105"/>
                              <w:sz w:val="28"/>
                            </w:rPr>
                            <w:fldChar w:fldCharType="separate"/>
                          </w:r>
                          <w:r>
                            <w:rPr>
                              <w:w w:val="105"/>
                              <w:sz w:val="28"/>
                            </w:rPr>
                            <w:t>11</w:t>
                          </w:r>
                          <w:r>
                            <w:rPr>
                              <w:w w:val="105"/>
                              <w:sz w:val="28"/>
                            </w:rPr>
                            <w:fldChar w:fldCharType="end"/>
                          </w:r>
                          <w:r>
                            <w:rPr>
                              <w:spacing w:val="57"/>
                              <w:w w:val="105"/>
                              <w:sz w:val="28"/>
                            </w:rPr>
                            <w:t xml:space="preserve"> </w:t>
                          </w:r>
                          <w:r>
                            <w:rPr>
                              <w:spacing w:val="-10"/>
                              <w:w w:val="105"/>
                              <w:sz w:val="28"/>
                            </w:rPr>
                            <w:t>—</w:t>
                          </w:r>
                        </w:p>
                      </w:txbxContent>
                    </wps:txbx>
                    <wps:bodyPr wrap="square" lIns="0" tIns="0" rIns="0" bIns="0" rtlCol="0">
                      <a:noAutofit/>
                    </wps:bodyPr>
                  </wps:wsp>
                </a:graphicData>
              </a:graphic>
            </wp:anchor>
          </w:drawing>
        </mc:Choice>
        <mc:Fallback>
          <w:pict>
            <v:shape id="Textbox 2" o:spid="_x0000_s1026" o:spt="202" type="#_x0000_t202" style="position:absolute;left:0pt;margin-left:1034.1pt;margin-top:783.3pt;height:17.65pt;width:58.05pt;mso-position-horizontal-relative:page;mso-position-vertical-relative:page;z-index:-251657216;mso-width-relative:page;mso-height-relative:page;" filled="f" stroked="f" coordsize="21600,21600" o:gfxdata="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2+7EN2wAAAA8BAAAPAAAAAAAAAAEAIAAAACIAAABkcnMvZG93bnJldi54bWxQSwECFAAUAAAA&#10;CACHTuJAFi4MtbIBAABzAwAADgAAAAAAAAABACAAAAAqAQAAZHJzL2Uyb0RvYy54bWxQSwUGAAAA&#10;AAYABgBZAQAATgUAAAAA&#10;">
              <v:fill on="f" focussize="0,0"/>
              <v:stroke on="f"/>
              <v:imagedata o:title=""/>
              <o:lock v:ext="edit" aspectratio="f"/>
              <v:textbox inset="0mm,0mm,0mm,0mm">
                <w:txbxContent>
                  <w:p w14:paraId="50B43423">
                    <w:pPr>
                      <w:spacing w:before="18" w:line="335" w:lineRule="exact"/>
                      <w:ind w:left="20" w:right="0" w:firstLine="0"/>
                      <w:jc w:val="left"/>
                      <w:rPr>
                        <w:sz w:val="28"/>
                      </w:rPr>
                    </w:pPr>
                    <w:r>
                      <w:rPr>
                        <w:w w:val="105"/>
                        <w:sz w:val="28"/>
                      </w:rPr>
                      <w:t>—</w:t>
                    </w:r>
                    <w:r>
                      <w:rPr>
                        <w:spacing w:val="55"/>
                        <w:w w:val="105"/>
                        <w:sz w:val="28"/>
                      </w:rPr>
                      <w:t xml:space="preserve"> </w:t>
                    </w:r>
                    <w:r>
                      <w:rPr>
                        <w:w w:val="105"/>
                        <w:sz w:val="28"/>
                      </w:rPr>
                      <w:fldChar w:fldCharType="begin"/>
                    </w:r>
                    <w:r>
                      <w:rPr>
                        <w:w w:val="105"/>
                        <w:sz w:val="28"/>
                      </w:rPr>
                      <w:instrText xml:space="preserve"> PAGE </w:instrText>
                    </w:r>
                    <w:r>
                      <w:rPr>
                        <w:w w:val="105"/>
                        <w:sz w:val="28"/>
                      </w:rPr>
                      <w:fldChar w:fldCharType="separate"/>
                    </w:r>
                    <w:r>
                      <w:rPr>
                        <w:w w:val="105"/>
                        <w:sz w:val="28"/>
                      </w:rPr>
                      <w:t>11</w:t>
                    </w:r>
                    <w:r>
                      <w:rPr>
                        <w:w w:val="105"/>
                        <w:sz w:val="28"/>
                      </w:rPr>
                      <w:fldChar w:fldCharType="end"/>
                    </w:r>
                    <w:r>
                      <w:rPr>
                        <w:spacing w:val="57"/>
                        <w:w w:val="105"/>
                        <w:sz w:val="28"/>
                      </w:rPr>
                      <w:t xml:space="preserve"> </w:t>
                    </w:r>
                    <w:r>
                      <w:rPr>
                        <w:spacing w:val="-10"/>
                        <w:w w:val="105"/>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5EC31">
    <w:pPr>
      <w:pStyle w:val="2"/>
      <w:spacing w:line="14" w:lineRule="auto"/>
      <w:rPr>
        <w:sz w:val="20"/>
      </w:rPr>
    </w:pPr>
    <w:r>
      <mc:AlternateContent>
        <mc:Choice Requires="wps">
          <w:drawing>
            <wp:anchor distT="0" distB="0" distL="0" distR="0" simplePos="0" relativeHeight="251659264" behindDoc="1" locked="0" layoutInCell="1" allowOverlap="1">
              <wp:simplePos x="0" y="0"/>
              <wp:positionH relativeFrom="page">
                <wp:posOffset>1070610</wp:posOffset>
              </wp:positionH>
              <wp:positionV relativeFrom="page">
                <wp:posOffset>9947910</wp:posOffset>
              </wp:positionV>
              <wp:extent cx="737235" cy="224155"/>
              <wp:effectExtent l="0" t="0" r="0" b="0"/>
              <wp:wrapNone/>
              <wp:docPr id="1" name="Textbox 1"/>
              <wp:cNvGraphicFramePr/>
              <a:graphic xmlns:a="http://schemas.openxmlformats.org/drawingml/2006/main">
                <a:graphicData uri="http://schemas.microsoft.com/office/word/2010/wordprocessingShape">
                  <wps:wsp>
                    <wps:cNvSpPr txBox="1"/>
                    <wps:spPr>
                      <a:xfrm>
                        <a:off x="0" y="0"/>
                        <a:ext cx="737235" cy="224154"/>
                      </a:xfrm>
                      <a:prstGeom prst="rect">
                        <a:avLst/>
                      </a:prstGeom>
                    </wps:spPr>
                    <wps:txbx>
                      <w:txbxContent>
                        <w:p w14:paraId="0AA557B5">
                          <w:pPr>
                            <w:spacing w:before="18" w:line="335" w:lineRule="exact"/>
                            <w:ind w:left="20" w:right="0" w:firstLine="0"/>
                            <w:jc w:val="left"/>
                            <w:rPr>
                              <w:sz w:val="28"/>
                            </w:rPr>
                          </w:pPr>
                          <w:r>
                            <w:rPr>
                              <w:w w:val="105"/>
                              <w:sz w:val="28"/>
                            </w:rPr>
                            <w:t>—</w:t>
                          </w:r>
                          <w:r>
                            <w:rPr>
                              <w:spacing w:val="55"/>
                              <w:w w:val="105"/>
                              <w:sz w:val="28"/>
                            </w:rPr>
                            <w:t xml:space="preserve"> </w:t>
                          </w:r>
                          <w:r>
                            <w:rPr>
                              <w:w w:val="105"/>
                              <w:sz w:val="28"/>
                            </w:rPr>
                            <w:fldChar w:fldCharType="begin"/>
                          </w:r>
                          <w:r>
                            <w:rPr>
                              <w:w w:val="105"/>
                              <w:sz w:val="28"/>
                            </w:rPr>
                            <w:instrText xml:space="preserve"> PAGE </w:instrText>
                          </w:r>
                          <w:r>
                            <w:rPr>
                              <w:w w:val="105"/>
                              <w:sz w:val="28"/>
                            </w:rPr>
                            <w:fldChar w:fldCharType="separate"/>
                          </w:r>
                          <w:r>
                            <w:rPr>
                              <w:w w:val="105"/>
                              <w:sz w:val="28"/>
                            </w:rPr>
                            <w:t>10</w:t>
                          </w:r>
                          <w:r>
                            <w:rPr>
                              <w:w w:val="105"/>
                              <w:sz w:val="28"/>
                            </w:rPr>
                            <w:fldChar w:fldCharType="end"/>
                          </w:r>
                          <w:r>
                            <w:rPr>
                              <w:spacing w:val="57"/>
                              <w:w w:val="105"/>
                              <w:sz w:val="28"/>
                            </w:rPr>
                            <w:t xml:space="preserve"> </w:t>
                          </w:r>
                          <w:r>
                            <w:rPr>
                              <w:spacing w:val="-10"/>
                              <w:w w:val="105"/>
                              <w:sz w:val="28"/>
                            </w:rPr>
                            <w:t>—</w:t>
                          </w:r>
                        </w:p>
                      </w:txbxContent>
                    </wps:txbx>
                    <wps:bodyPr wrap="square" lIns="0" tIns="0" rIns="0" bIns="0" rtlCol="0">
                      <a:noAutofit/>
                    </wps:bodyPr>
                  </wps:wsp>
                </a:graphicData>
              </a:graphic>
            </wp:anchor>
          </w:drawing>
        </mc:Choice>
        <mc:Fallback>
          <w:pict>
            <v:shape id="Textbox 1" o:spid="_x0000_s1026" o:spt="202" type="#_x0000_t202" style="position:absolute;left:0pt;margin-left:84.3pt;margin-top:783.3pt;height:17.65pt;width:58.05pt;mso-position-horizontal-relative:page;mso-position-vertical-relative:page;z-index:-251657216;mso-width-relative:page;mso-height-relative:page;" filled="f" stroked="f" coordsize="21600,21600" o:gfxdata="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p&#10;40Oe2QAAAA0BAAAPAAAAAAAAAAEAIAAAACIAAABkcnMvZG93bnJldi54bWxQSwECFAAUAAAACACH&#10;TuJAvsUKCbEBAABzAwAADgAAAAAAAAABACAAAAAoAQAAZHJzL2Uyb0RvYy54bWxQSwUGAAAAAAYA&#10;BgBZAQAASwUAAAAA&#10;">
              <v:fill on="f" focussize="0,0"/>
              <v:stroke on="f"/>
              <v:imagedata o:title=""/>
              <o:lock v:ext="edit" aspectratio="f"/>
              <v:textbox inset="0mm,0mm,0mm,0mm">
                <w:txbxContent>
                  <w:p w14:paraId="0AA557B5">
                    <w:pPr>
                      <w:spacing w:before="18" w:line="335" w:lineRule="exact"/>
                      <w:ind w:left="20" w:right="0" w:firstLine="0"/>
                      <w:jc w:val="left"/>
                      <w:rPr>
                        <w:sz w:val="28"/>
                      </w:rPr>
                    </w:pPr>
                    <w:r>
                      <w:rPr>
                        <w:w w:val="105"/>
                        <w:sz w:val="28"/>
                      </w:rPr>
                      <w:t>—</w:t>
                    </w:r>
                    <w:r>
                      <w:rPr>
                        <w:spacing w:val="55"/>
                        <w:w w:val="105"/>
                        <w:sz w:val="28"/>
                      </w:rPr>
                      <w:t xml:space="preserve"> </w:t>
                    </w:r>
                    <w:r>
                      <w:rPr>
                        <w:w w:val="105"/>
                        <w:sz w:val="28"/>
                      </w:rPr>
                      <w:fldChar w:fldCharType="begin"/>
                    </w:r>
                    <w:r>
                      <w:rPr>
                        <w:w w:val="105"/>
                        <w:sz w:val="28"/>
                      </w:rPr>
                      <w:instrText xml:space="preserve"> PAGE </w:instrText>
                    </w:r>
                    <w:r>
                      <w:rPr>
                        <w:w w:val="105"/>
                        <w:sz w:val="28"/>
                      </w:rPr>
                      <w:fldChar w:fldCharType="separate"/>
                    </w:r>
                    <w:r>
                      <w:rPr>
                        <w:w w:val="105"/>
                        <w:sz w:val="28"/>
                      </w:rPr>
                      <w:t>10</w:t>
                    </w:r>
                    <w:r>
                      <w:rPr>
                        <w:w w:val="105"/>
                        <w:sz w:val="28"/>
                      </w:rPr>
                      <w:fldChar w:fldCharType="end"/>
                    </w:r>
                    <w:r>
                      <w:rPr>
                        <w:spacing w:val="57"/>
                        <w:w w:val="105"/>
                        <w:sz w:val="28"/>
                      </w:rPr>
                      <w:t xml:space="preserve"> </w:t>
                    </w:r>
                    <w:r>
                      <w:rPr>
                        <w:spacing w:val="-10"/>
                        <w:w w:val="105"/>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54383">
    <w:pPr>
      <w:pStyle w:val="2"/>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BDF10">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593" w:hanging="159"/>
        <w:jc w:val="left"/>
      </w:pPr>
      <w:rPr>
        <w:rFonts w:hint="default" w:ascii="Microsoft JhengHei" w:hAnsi="Microsoft JhengHei" w:eastAsia="Microsoft JhengHei" w:cs="Microsoft JhengHei"/>
        <w:b/>
        <w:bCs/>
        <w:i w:val="0"/>
        <w:iCs w:val="0"/>
        <w:spacing w:val="0"/>
        <w:w w:val="83"/>
        <w:sz w:val="19"/>
        <w:szCs w:val="19"/>
        <w:lang w:val="en-US" w:eastAsia="zh-CN" w:bidi="ar-SA"/>
      </w:rPr>
    </w:lvl>
    <w:lvl w:ilvl="1" w:tentative="0">
      <w:start w:val="0"/>
      <w:numFmt w:val="bullet"/>
      <w:lvlText w:val="•"/>
      <w:lvlJc w:val="left"/>
      <w:pPr>
        <w:ind w:left="2089" w:hanging="159"/>
      </w:pPr>
      <w:rPr>
        <w:rFonts w:hint="default"/>
        <w:lang w:val="en-US" w:eastAsia="zh-CN" w:bidi="ar-SA"/>
      </w:rPr>
    </w:lvl>
    <w:lvl w:ilvl="2" w:tentative="0">
      <w:start w:val="0"/>
      <w:numFmt w:val="bullet"/>
      <w:lvlText w:val="•"/>
      <w:lvlJc w:val="left"/>
      <w:pPr>
        <w:ind w:left="3578" w:hanging="159"/>
      </w:pPr>
      <w:rPr>
        <w:rFonts w:hint="default"/>
        <w:lang w:val="en-US" w:eastAsia="zh-CN" w:bidi="ar-SA"/>
      </w:rPr>
    </w:lvl>
    <w:lvl w:ilvl="3" w:tentative="0">
      <w:start w:val="0"/>
      <w:numFmt w:val="bullet"/>
      <w:lvlText w:val="•"/>
      <w:lvlJc w:val="left"/>
      <w:pPr>
        <w:ind w:left="5067" w:hanging="159"/>
      </w:pPr>
      <w:rPr>
        <w:rFonts w:hint="default"/>
        <w:lang w:val="en-US" w:eastAsia="zh-CN" w:bidi="ar-SA"/>
      </w:rPr>
    </w:lvl>
    <w:lvl w:ilvl="4" w:tentative="0">
      <w:start w:val="0"/>
      <w:numFmt w:val="bullet"/>
      <w:lvlText w:val="•"/>
      <w:lvlJc w:val="left"/>
      <w:pPr>
        <w:ind w:left="6557" w:hanging="159"/>
      </w:pPr>
      <w:rPr>
        <w:rFonts w:hint="default"/>
        <w:lang w:val="en-US" w:eastAsia="zh-CN" w:bidi="ar-SA"/>
      </w:rPr>
    </w:lvl>
    <w:lvl w:ilvl="5" w:tentative="0">
      <w:start w:val="0"/>
      <w:numFmt w:val="bullet"/>
      <w:lvlText w:val="•"/>
      <w:lvlJc w:val="left"/>
      <w:pPr>
        <w:ind w:left="8046" w:hanging="159"/>
      </w:pPr>
      <w:rPr>
        <w:rFonts w:hint="default"/>
        <w:lang w:val="en-US" w:eastAsia="zh-CN" w:bidi="ar-SA"/>
      </w:rPr>
    </w:lvl>
    <w:lvl w:ilvl="6" w:tentative="0">
      <w:start w:val="0"/>
      <w:numFmt w:val="bullet"/>
      <w:lvlText w:val="•"/>
      <w:lvlJc w:val="left"/>
      <w:pPr>
        <w:ind w:left="9535" w:hanging="159"/>
      </w:pPr>
      <w:rPr>
        <w:rFonts w:hint="default"/>
        <w:lang w:val="en-US" w:eastAsia="zh-CN" w:bidi="ar-SA"/>
      </w:rPr>
    </w:lvl>
    <w:lvl w:ilvl="7" w:tentative="0">
      <w:start w:val="0"/>
      <w:numFmt w:val="bullet"/>
      <w:lvlText w:val="•"/>
      <w:lvlJc w:val="left"/>
      <w:pPr>
        <w:ind w:left="11025" w:hanging="159"/>
      </w:pPr>
      <w:rPr>
        <w:rFonts w:hint="default"/>
        <w:lang w:val="en-US" w:eastAsia="zh-CN" w:bidi="ar-SA"/>
      </w:rPr>
    </w:lvl>
    <w:lvl w:ilvl="8" w:tentative="0">
      <w:start w:val="0"/>
      <w:numFmt w:val="bullet"/>
      <w:lvlText w:val="•"/>
      <w:lvlJc w:val="left"/>
      <w:pPr>
        <w:ind w:left="12514" w:hanging="159"/>
      </w:pPr>
      <w:rPr>
        <w:rFonts w:hint="default"/>
        <w:lang w:val="en-US" w:eastAsia="zh-CN" w:bidi="ar-SA"/>
      </w:rPr>
    </w:lvl>
  </w:abstractNum>
  <w:abstractNum w:abstractNumId="1">
    <w:nsid w:val="9C8AC8EF"/>
    <w:multiLevelType w:val="multilevel"/>
    <w:tmpl w:val="9C8AC8EF"/>
    <w:lvl w:ilvl="0" w:tentative="0">
      <w:start w:val="1"/>
      <w:numFmt w:val="decimal"/>
      <w:lvlText w:val="%1."/>
      <w:lvlJc w:val="left"/>
      <w:pPr>
        <w:ind w:left="593" w:hanging="159"/>
        <w:jc w:val="left"/>
      </w:pPr>
      <w:rPr>
        <w:rFonts w:hint="default" w:ascii="Microsoft JhengHei" w:hAnsi="Microsoft JhengHei" w:eastAsia="Microsoft JhengHei" w:cs="Microsoft JhengHei"/>
        <w:b/>
        <w:bCs/>
        <w:i w:val="0"/>
        <w:iCs w:val="0"/>
        <w:spacing w:val="0"/>
        <w:w w:val="83"/>
        <w:sz w:val="19"/>
        <w:szCs w:val="19"/>
        <w:lang w:val="en-US" w:eastAsia="zh-CN" w:bidi="ar-SA"/>
      </w:rPr>
    </w:lvl>
    <w:lvl w:ilvl="1" w:tentative="0">
      <w:start w:val="0"/>
      <w:numFmt w:val="bullet"/>
      <w:lvlText w:val="•"/>
      <w:lvlJc w:val="left"/>
      <w:pPr>
        <w:ind w:left="2089" w:hanging="159"/>
      </w:pPr>
      <w:rPr>
        <w:rFonts w:hint="default"/>
        <w:lang w:val="en-US" w:eastAsia="zh-CN" w:bidi="ar-SA"/>
      </w:rPr>
    </w:lvl>
    <w:lvl w:ilvl="2" w:tentative="0">
      <w:start w:val="0"/>
      <w:numFmt w:val="bullet"/>
      <w:lvlText w:val="•"/>
      <w:lvlJc w:val="left"/>
      <w:pPr>
        <w:ind w:left="3578" w:hanging="159"/>
      </w:pPr>
      <w:rPr>
        <w:rFonts w:hint="default"/>
        <w:lang w:val="en-US" w:eastAsia="zh-CN" w:bidi="ar-SA"/>
      </w:rPr>
    </w:lvl>
    <w:lvl w:ilvl="3" w:tentative="0">
      <w:start w:val="0"/>
      <w:numFmt w:val="bullet"/>
      <w:lvlText w:val="•"/>
      <w:lvlJc w:val="left"/>
      <w:pPr>
        <w:ind w:left="5067" w:hanging="159"/>
      </w:pPr>
      <w:rPr>
        <w:rFonts w:hint="default"/>
        <w:lang w:val="en-US" w:eastAsia="zh-CN" w:bidi="ar-SA"/>
      </w:rPr>
    </w:lvl>
    <w:lvl w:ilvl="4" w:tentative="0">
      <w:start w:val="0"/>
      <w:numFmt w:val="bullet"/>
      <w:lvlText w:val="•"/>
      <w:lvlJc w:val="left"/>
      <w:pPr>
        <w:ind w:left="6557" w:hanging="159"/>
      </w:pPr>
      <w:rPr>
        <w:rFonts w:hint="default"/>
        <w:lang w:val="en-US" w:eastAsia="zh-CN" w:bidi="ar-SA"/>
      </w:rPr>
    </w:lvl>
    <w:lvl w:ilvl="5" w:tentative="0">
      <w:start w:val="0"/>
      <w:numFmt w:val="bullet"/>
      <w:lvlText w:val="•"/>
      <w:lvlJc w:val="left"/>
      <w:pPr>
        <w:ind w:left="8046" w:hanging="159"/>
      </w:pPr>
      <w:rPr>
        <w:rFonts w:hint="default"/>
        <w:lang w:val="en-US" w:eastAsia="zh-CN" w:bidi="ar-SA"/>
      </w:rPr>
    </w:lvl>
    <w:lvl w:ilvl="6" w:tentative="0">
      <w:start w:val="0"/>
      <w:numFmt w:val="bullet"/>
      <w:lvlText w:val="•"/>
      <w:lvlJc w:val="left"/>
      <w:pPr>
        <w:ind w:left="9535" w:hanging="159"/>
      </w:pPr>
      <w:rPr>
        <w:rFonts w:hint="default"/>
        <w:lang w:val="en-US" w:eastAsia="zh-CN" w:bidi="ar-SA"/>
      </w:rPr>
    </w:lvl>
    <w:lvl w:ilvl="7" w:tentative="0">
      <w:start w:val="0"/>
      <w:numFmt w:val="bullet"/>
      <w:lvlText w:val="•"/>
      <w:lvlJc w:val="left"/>
      <w:pPr>
        <w:ind w:left="11025" w:hanging="159"/>
      </w:pPr>
      <w:rPr>
        <w:rFonts w:hint="default"/>
        <w:lang w:val="en-US" w:eastAsia="zh-CN" w:bidi="ar-SA"/>
      </w:rPr>
    </w:lvl>
    <w:lvl w:ilvl="8" w:tentative="0">
      <w:start w:val="0"/>
      <w:numFmt w:val="bullet"/>
      <w:lvlText w:val="•"/>
      <w:lvlJc w:val="left"/>
      <w:pPr>
        <w:ind w:left="12514" w:hanging="159"/>
      </w:pPr>
      <w:rPr>
        <w:rFonts w:hint="default"/>
        <w:lang w:val="en-US" w:eastAsia="zh-CN" w:bidi="ar-SA"/>
      </w:rPr>
    </w:lvl>
  </w:abstractNum>
  <w:abstractNum w:abstractNumId="2">
    <w:nsid w:val="B0F1ACD9"/>
    <w:multiLevelType w:val="multilevel"/>
    <w:tmpl w:val="B0F1ACD9"/>
    <w:lvl w:ilvl="0" w:tentative="0">
      <w:start w:val="1"/>
      <w:numFmt w:val="decimal"/>
      <w:lvlText w:val="%1."/>
      <w:lvlJc w:val="left"/>
      <w:pPr>
        <w:ind w:left="593" w:hanging="159"/>
        <w:jc w:val="left"/>
      </w:pPr>
      <w:rPr>
        <w:rFonts w:hint="default"/>
        <w:spacing w:val="0"/>
        <w:w w:val="76"/>
        <w:lang w:val="en-US" w:eastAsia="zh-CN" w:bidi="ar-SA"/>
      </w:rPr>
    </w:lvl>
    <w:lvl w:ilvl="1" w:tentative="0">
      <w:start w:val="0"/>
      <w:numFmt w:val="bullet"/>
      <w:lvlText w:val="•"/>
      <w:lvlJc w:val="left"/>
      <w:pPr>
        <w:ind w:left="2089" w:hanging="159"/>
      </w:pPr>
      <w:rPr>
        <w:rFonts w:hint="default"/>
        <w:lang w:val="en-US" w:eastAsia="zh-CN" w:bidi="ar-SA"/>
      </w:rPr>
    </w:lvl>
    <w:lvl w:ilvl="2" w:tentative="0">
      <w:start w:val="0"/>
      <w:numFmt w:val="bullet"/>
      <w:lvlText w:val="•"/>
      <w:lvlJc w:val="left"/>
      <w:pPr>
        <w:ind w:left="3578" w:hanging="159"/>
      </w:pPr>
      <w:rPr>
        <w:rFonts w:hint="default"/>
        <w:lang w:val="en-US" w:eastAsia="zh-CN" w:bidi="ar-SA"/>
      </w:rPr>
    </w:lvl>
    <w:lvl w:ilvl="3" w:tentative="0">
      <w:start w:val="0"/>
      <w:numFmt w:val="bullet"/>
      <w:lvlText w:val="•"/>
      <w:lvlJc w:val="left"/>
      <w:pPr>
        <w:ind w:left="5067" w:hanging="159"/>
      </w:pPr>
      <w:rPr>
        <w:rFonts w:hint="default"/>
        <w:lang w:val="en-US" w:eastAsia="zh-CN" w:bidi="ar-SA"/>
      </w:rPr>
    </w:lvl>
    <w:lvl w:ilvl="4" w:tentative="0">
      <w:start w:val="0"/>
      <w:numFmt w:val="bullet"/>
      <w:lvlText w:val="•"/>
      <w:lvlJc w:val="left"/>
      <w:pPr>
        <w:ind w:left="6557" w:hanging="159"/>
      </w:pPr>
      <w:rPr>
        <w:rFonts w:hint="default"/>
        <w:lang w:val="en-US" w:eastAsia="zh-CN" w:bidi="ar-SA"/>
      </w:rPr>
    </w:lvl>
    <w:lvl w:ilvl="5" w:tentative="0">
      <w:start w:val="0"/>
      <w:numFmt w:val="bullet"/>
      <w:lvlText w:val="•"/>
      <w:lvlJc w:val="left"/>
      <w:pPr>
        <w:ind w:left="8046" w:hanging="159"/>
      </w:pPr>
      <w:rPr>
        <w:rFonts w:hint="default"/>
        <w:lang w:val="en-US" w:eastAsia="zh-CN" w:bidi="ar-SA"/>
      </w:rPr>
    </w:lvl>
    <w:lvl w:ilvl="6" w:tentative="0">
      <w:start w:val="0"/>
      <w:numFmt w:val="bullet"/>
      <w:lvlText w:val="•"/>
      <w:lvlJc w:val="left"/>
      <w:pPr>
        <w:ind w:left="9535" w:hanging="159"/>
      </w:pPr>
      <w:rPr>
        <w:rFonts w:hint="default"/>
        <w:lang w:val="en-US" w:eastAsia="zh-CN" w:bidi="ar-SA"/>
      </w:rPr>
    </w:lvl>
    <w:lvl w:ilvl="7" w:tentative="0">
      <w:start w:val="0"/>
      <w:numFmt w:val="bullet"/>
      <w:lvlText w:val="•"/>
      <w:lvlJc w:val="left"/>
      <w:pPr>
        <w:ind w:left="11025" w:hanging="159"/>
      </w:pPr>
      <w:rPr>
        <w:rFonts w:hint="default"/>
        <w:lang w:val="en-US" w:eastAsia="zh-CN" w:bidi="ar-SA"/>
      </w:rPr>
    </w:lvl>
    <w:lvl w:ilvl="8" w:tentative="0">
      <w:start w:val="0"/>
      <w:numFmt w:val="bullet"/>
      <w:lvlText w:val="•"/>
      <w:lvlJc w:val="left"/>
      <w:pPr>
        <w:ind w:left="12514" w:hanging="159"/>
      </w:pPr>
      <w:rPr>
        <w:rFonts w:hint="default"/>
        <w:lang w:val="en-US" w:eastAsia="zh-CN" w:bidi="ar-SA"/>
      </w:rPr>
    </w:lvl>
  </w:abstractNum>
  <w:abstractNum w:abstractNumId="3">
    <w:nsid w:val="C8879AEF"/>
    <w:multiLevelType w:val="multilevel"/>
    <w:tmpl w:val="C8879AEF"/>
    <w:lvl w:ilvl="0" w:tentative="0">
      <w:start w:val="1"/>
      <w:numFmt w:val="decimal"/>
      <w:lvlText w:val="%1."/>
      <w:lvlJc w:val="left"/>
      <w:pPr>
        <w:ind w:left="593" w:hanging="159"/>
        <w:jc w:val="left"/>
      </w:pPr>
      <w:rPr>
        <w:rFonts w:hint="default" w:ascii="Microsoft JhengHei" w:hAnsi="Microsoft JhengHei" w:eastAsia="Microsoft JhengHei" w:cs="Microsoft JhengHei"/>
        <w:b/>
        <w:bCs/>
        <w:i w:val="0"/>
        <w:iCs w:val="0"/>
        <w:spacing w:val="0"/>
        <w:w w:val="83"/>
        <w:sz w:val="19"/>
        <w:szCs w:val="19"/>
        <w:lang w:val="en-US" w:eastAsia="zh-CN" w:bidi="ar-SA"/>
      </w:rPr>
    </w:lvl>
    <w:lvl w:ilvl="1" w:tentative="0">
      <w:start w:val="0"/>
      <w:numFmt w:val="bullet"/>
      <w:lvlText w:val="•"/>
      <w:lvlJc w:val="left"/>
      <w:pPr>
        <w:ind w:left="2089" w:hanging="159"/>
      </w:pPr>
      <w:rPr>
        <w:rFonts w:hint="default"/>
        <w:lang w:val="en-US" w:eastAsia="zh-CN" w:bidi="ar-SA"/>
      </w:rPr>
    </w:lvl>
    <w:lvl w:ilvl="2" w:tentative="0">
      <w:start w:val="0"/>
      <w:numFmt w:val="bullet"/>
      <w:lvlText w:val="•"/>
      <w:lvlJc w:val="left"/>
      <w:pPr>
        <w:ind w:left="3578" w:hanging="159"/>
      </w:pPr>
      <w:rPr>
        <w:rFonts w:hint="default"/>
        <w:lang w:val="en-US" w:eastAsia="zh-CN" w:bidi="ar-SA"/>
      </w:rPr>
    </w:lvl>
    <w:lvl w:ilvl="3" w:tentative="0">
      <w:start w:val="0"/>
      <w:numFmt w:val="bullet"/>
      <w:lvlText w:val="•"/>
      <w:lvlJc w:val="left"/>
      <w:pPr>
        <w:ind w:left="5067" w:hanging="159"/>
      </w:pPr>
      <w:rPr>
        <w:rFonts w:hint="default"/>
        <w:lang w:val="en-US" w:eastAsia="zh-CN" w:bidi="ar-SA"/>
      </w:rPr>
    </w:lvl>
    <w:lvl w:ilvl="4" w:tentative="0">
      <w:start w:val="0"/>
      <w:numFmt w:val="bullet"/>
      <w:lvlText w:val="•"/>
      <w:lvlJc w:val="left"/>
      <w:pPr>
        <w:ind w:left="6557" w:hanging="159"/>
      </w:pPr>
      <w:rPr>
        <w:rFonts w:hint="default"/>
        <w:lang w:val="en-US" w:eastAsia="zh-CN" w:bidi="ar-SA"/>
      </w:rPr>
    </w:lvl>
    <w:lvl w:ilvl="5" w:tentative="0">
      <w:start w:val="0"/>
      <w:numFmt w:val="bullet"/>
      <w:lvlText w:val="•"/>
      <w:lvlJc w:val="left"/>
      <w:pPr>
        <w:ind w:left="8046" w:hanging="159"/>
      </w:pPr>
      <w:rPr>
        <w:rFonts w:hint="default"/>
        <w:lang w:val="en-US" w:eastAsia="zh-CN" w:bidi="ar-SA"/>
      </w:rPr>
    </w:lvl>
    <w:lvl w:ilvl="6" w:tentative="0">
      <w:start w:val="0"/>
      <w:numFmt w:val="bullet"/>
      <w:lvlText w:val="•"/>
      <w:lvlJc w:val="left"/>
      <w:pPr>
        <w:ind w:left="9535" w:hanging="159"/>
      </w:pPr>
      <w:rPr>
        <w:rFonts w:hint="default"/>
        <w:lang w:val="en-US" w:eastAsia="zh-CN" w:bidi="ar-SA"/>
      </w:rPr>
    </w:lvl>
    <w:lvl w:ilvl="7" w:tentative="0">
      <w:start w:val="0"/>
      <w:numFmt w:val="bullet"/>
      <w:lvlText w:val="•"/>
      <w:lvlJc w:val="left"/>
      <w:pPr>
        <w:ind w:left="11025" w:hanging="159"/>
      </w:pPr>
      <w:rPr>
        <w:rFonts w:hint="default"/>
        <w:lang w:val="en-US" w:eastAsia="zh-CN" w:bidi="ar-SA"/>
      </w:rPr>
    </w:lvl>
    <w:lvl w:ilvl="8" w:tentative="0">
      <w:start w:val="0"/>
      <w:numFmt w:val="bullet"/>
      <w:lvlText w:val="•"/>
      <w:lvlJc w:val="left"/>
      <w:pPr>
        <w:ind w:left="12514" w:hanging="159"/>
      </w:pPr>
      <w:rPr>
        <w:rFonts w:hint="default"/>
        <w:lang w:val="en-US" w:eastAsia="zh-CN" w:bidi="ar-SA"/>
      </w:rPr>
    </w:lvl>
  </w:abstractNum>
  <w:abstractNum w:abstractNumId="4">
    <w:nsid w:val="D7F9FE59"/>
    <w:multiLevelType w:val="multilevel"/>
    <w:tmpl w:val="D7F9FE59"/>
    <w:lvl w:ilvl="0" w:tentative="0">
      <w:start w:val="1"/>
      <w:numFmt w:val="decimal"/>
      <w:lvlText w:val="%1."/>
      <w:lvlJc w:val="left"/>
      <w:pPr>
        <w:ind w:left="593" w:hanging="159"/>
        <w:jc w:val="left"/>
      </w:pPr>
      <w:rPr>
        <w:rFonts w:hint="default" w:ascii="Microsoft JhengHei" w:hAnsi="Microsoft JhengHei" w:eastAsia="Microsoft JhengHei" w:cs="Microsoft JhengHei"/>
        <w:b/>
        <w:bCs/>
        <w:i w:val="0"/>
        <w:iCs w:val="0"/>
        <w:spacing w:val="0"/>
        <w:w w:val="83"/>
        <w:sz w:val="19"/>
        <w:szCs w:val="19"/>
        <w:lang w:val="en-US" w:eastAsia="zh-CN" w:bidi="ar-SA"/>
      </w:rPr>
    </w:lvl>
    <w:lvl w:ilvl="1" w:tentative="0">
      <w:start w:val="0"/>
      <w:numFmt w:val="bullet"/>
      <w:lvlText w:val="•"/>
      <w:lvlJc w:val="left"/>
      <w:pPr>
        <w:ind w:left="2089" w:hanging="159"/>
      </w:pPr>
      <w:rPr>
        <w:rFonts w:hint="default"/>
        <w:lang w:val="en-US" w:eastAsia="zh-CN" w:bidi="ar-SA"/>
      </w:rPr>
    </w:lvl>
    <w:lvl w:ilvl="2" w:tentative="0">
      <w:start w:val="0"/>
      <w:numFmt w:val="bullet"/>
      <w:lvlText w:val="•"/>
      <w:lvlJc w:val="left"/>
      <w:pPr>
        <w:ind w:left="3578" w:hanging="159"/>
      </w:pPr>
      <w:rPr>
        <w:rFonts w:hint="default"/>
        <w:lang w:val="en-US" w:eastAsia="zh-CN" w:bidi="ar-SA"/>
      </w:rPr>
    </w:lvl>
    <w:lvl w:ilvl="3" w:tentative="0">
      <w:start w:val="0"/>
      <w:numFmt w:val="bullet"/>
      <w:lvlText w:val="•"/>
      <w:lvlJc w:val="left"/>
      <w:pPr>
        <w:ind w:left="5067" w:hanging="159"/>
      </w:pPr>
      <w:rPr>
        <w:rFonts w:hint="default"/>
        <w:lang w:val="en-US" w:eastAsia="zh-CN" w:bidi="ar-SA"/>
      </w:rPr>
    </w:lvl>
    <w:lvl w:ilvl="4" w:tentative="0">
      <w:start w:val="0"/>
      <w:numFmt w:val="bullet"/>
      <w:lvlText w:val="•"/>
      <w:lvlJc w:val="left"/>
      <w:pPr>
        <w:ind w:left="6557" w:hanging="159"/>
      </w:pPr>
      <w:rPr>
        <w:rFonts w:hint="default"/>
        <w:lang w:val="en-US" w:eastAsia="zh-CN" w:bidi="ar-SA"/>
      </w:rPr>
    </w:lvl>
    <w:lvl w:ilvl="5" w:tentative="0">
      <w:start w:val="0"/>
      <w:numFmt w:val="bullet"/>
      <w:lvlText w:val="•"/>
      <w:lvlJc w:val="left"/>
      <w:pPr>
        <w:ind w:left="8046" w:hanging="159"/>
      </w:pPr>
      <w:rPr>
        <w:rFonts w:hint="default"/>
        <w:lang w:val="en-US" w:eastAsia="zh-CN" w:bidi="ar-SA"/>
      </w:rPr>
    </w:lvl>
    <w:lvl w:ilvl="6" w:tentative="0">
      <w:start w:val="0"/>
      <w:numFmt w:val="bullet"/>
      <w:lvlText w:val="•"/>
      <w:lvlJc w:val="left"/>
      <w:pPr>
        <w:ind w:left="9535" w:hanging="159"/>
      </w:pPr>
      <w:rPr>
        <w:rFonts w:hint="default"/>
        <w:lang w:val="en-US" w:eastAsia="zh-CN" w:bidi="ar-SA"/>
      </w:rPr>
    </w:lvl>
    <w:lvl w:ilvl="7" w:tentative="0">
      <w:start w:val="0"/>
      <w:numFmt w:val="bullet"/>
      <w:lvlText w:val="•"/>
      <w:lvlJc w:val="left"/>
      <w:pPr>
        <w:ind w:left="11025" w:hanging="159"/>
      </w:pPr>
      <w:rPr>
        <w:rFonts w:hint="default"/>
        <w:lang w:val="en-US" w:eastAsia="zh-CN" w:bidi="ar-SA"/>
      </w:rPr>
    </w:lvl>
    <w:lvl w:ilvl="8" w:tentative="0">
      <w:start w:val="0"/>
      <w:numFmt w:val="bullet"/>
      <w:lvlText w:val="•"/>
      <w:lvlJc w:val="left"/>
      <w:pPr>
        <w:ind w:left="12514" w:hanging="159"/>
      </w:pPr>
      <w:rPr>
        <w:rFonts w:hint="default"/>
        <w:lang w:val="en-US" w:eastAsia="zh-CN" w:bidi="ar-SA"/>
      </w:rPr>
    </w:lvl>
  </w:abstractNum>
  <w:abstractNum w:abstractNumId="5">
    <w:nsid w:val="DCBA6B53"/>
    <w:multiLevelType w:val="multilevel"/>
    <w:tmpl w:val="DCBA6B53"/>
    <w:lvl w:ilvl="0" w:tentative="0">
      <w:start w:val="1"/>
      <w:numFmt w:val="decimal"/>
      <w:lvlText w:val="%1."/>
      <w:lvlJc w:val="left"/>
      <w:pPr>
        <w:ind w:left="593" w:hanging="159"/>
        <w:jc w:val="left"/>
      </w:pPr>
      <w:rPr>
        <w:rFonts w:hint="default" w:ascii="Microsoft JhengHei" w:hAnsi="Microsoft JhengHei" w:eastAsia="Microsoft JhengHei" w:cs="Microsoft JhengHei"/>
        <w:b/>
        <w:bCs/>
        <w:i w:val="0"/>
        <w:iCs w:val="0"/>
        <w:spacing w:val="0"/>
        <w:w w:val="83"/>
        <w:sz w:val="19"/>
        <w:szCs w:val="19"/>
        <w:lang w:val="en-US" w:eastAsia="zh-CN" w:bidi="ar-SA"/>
      </w:rPr>
    </w:lvl>
    <w:lvl w:ilvl="1" w:tentative="0">
      <w:start w:val="0"/>
      <w:numFmt w:val="bullet"/>
      <w:lvlText w:val="•"/>
      <w:lvlJc w:val="left"/>
      <w:pPr>
        <w:ind w:left="2089" w:hanging="159"/>
      </w:pPr>
      <w:rPr>
        <w:rFonts w:hint="default"/>
        <w:lang w:val="en-US" w:eastAsia="zh-CN" w:bidi="ar-SA"/>
      </w:rPr>
    </w:lvl>
    <w:lvl w:ilvl="2" w:tentative="0">
      <w:start w:val="0"/>
      <w:numFmt w:val="bullet"/>
      <w:lvlText w:val="•"/>
      <w:lvlJc w:val="left"/>
      <w:pPr>
        <w:ind w:left="3578" w:hanging="159"/>
      </w:pPr>
      <w:rPr>
        <w:rFonts w:hint="default"/>
        <w:lang w:val="en-US" w:eastAsia="zh-CN" w:bidi="ar-SA"/>
      </w:rPr>
    </w:lvl>
    <w:lvl w:ilvl="3" w:tentative="0">
      <w:start w:val="0"/>
      <w:numFmt w:val="bullet"/>
      <w:lvlText w:val="•"/>
      <w:lvlJc w:val="left"/>
      <w:pPr>
        <w:ind w:left="5067" w:hanging="159"/>
      </w:pPr>
      <w:rPr>
        <w:rFonts w:hint="default"/>
        <w:lang w:val="en-US" w:eastAsia="zh-CN" w:bidi="ar-SA"/>
      </w:rPr>
    </w:lvl>
    <w:lvl w:ilvl="4" w:tentative="0">
      <w:start w:val="0"/>
      <w:numFmt w:val="bullet"/>
      <w:lvlText w:val="•"/>
      <w:lvlJc w:val="left"/>
      <w:pPr>
        <w:ind w:left="6557" w:hanging="159"/>
      </w:pPr>
      <w:rPr>
        <w:rFonts w:hint="default"/>
        <w:lang w:val="en-US" w:eastAsia="zh-CN" w:bidi="ar-SA"/>
      </w:rPr>
    </w:lvl>
    <w:lvl w:ilvl="5" w:tentative="0">
      <w:start w:val="0"/>
      <w:numFmt w:val="bullet"/>
      <w:lvlText w:val="•"/>
      <w:lvlJc w:val="left"/>
      <w:pPr>
        <w:ind w:left="8046" w:hanging="159"/>
      </w:pPr>
      <w:rPr>
        <w:rFonts w:hint="default"/>
        <w:lang w:val="en-US" w:eastAsia="zh-CN" w:bidi="ar-SA"/>
      </w:rPr>
    </w:lvl>
    <w:lvl w:ilvl="6" w:tentative="0">
      <w:start w:val="0"/>
      <w:numFmt w:val="bullet"/>
      <w:lvlText w:val="•"/>
      <w:lvlJc w:val="left"/>
      <w:pPr>
        <w:ind w:left="9535" w:hanging="159"/>
      </w:pPr>
      <w:rPr>
        <w:rFonts w:hint="default"/>
        <w:lang w:val="en-US" w:eastAsia="zh-CN" w:bidi="ar-SA"/>
      </w:rPr>
    </w:lvl>
    <w:lvl w:ilvl="7" w:tentative="0">
      <w:start w:val="0"/>
      <w:numFmt w:val="bullet"/>
      <w:lvlText w:val="•"/>
      <w:lvlJc w:val="left"/>
      <w:pPr>
        <w:ind w:left="11025" w:hanging="159"/>
      </w:pPr>
      <w:rPr>
        <w:rFonts w:hint="default"/>
        <w:lang w:val="en-US" w:eastAsia="zh-CN" w:bidi="ar-SA"/>
      </w:rPr>
    </w:lvl>
    <w:lvl w:ilvl="8" w:tentative="0">
      <w:start w:val="0"/>
      <w:numFmt w:val="bullet"/>
      <w:lvlText w:val="•"/>
      <w:lvlJc w:val="left"/>
      <w:pPr>
        <w:ind w:left="12514" w:hanging="159"/>
      </w:pPr>
      <w:rPr>
        <w:rFonts w:hint="default"/>
        <w:lang w:val="en-US" w:eastAsia="zh-CN" w:bidi="ar-SA"/>
      </w:rPr>
    </w:lvl>
  </w:abstractNum>
  <w:abstractNum w:abstractNumId="6">
    <w:nsid w:val="F4B5D9F5"/>
    <w:multiLevelType w:val="multilevel"/>
    <w:tmpl w:val="F4B5D9F5"/>
    <w:lvl w:ilvl="0" w:tentative="0">
      <w:start w:val="1"/>
      <w:numFmt w:val="decimal"/>
      <w:lvlText w:val="%1."/>
      <w:lvlJc w:val="left"/>
      <w:pPr>
        <w:ind w:left="593" w:hanging="159"/>
        <w:jc w:val="left"/>
      </w:pPr>
      <w:rPr>
        <w:rFonts w:hint="default" w:ascii="Microsoft JhengHei" w:hAnsi="Microsoft JhengHei" w:eastAsia="Microsoft JhengHei" w:cs="Microsoft JhengHei"/>
        <w:b/>
        <w:bCs/>
        <w:i w:val="0"/>
        <w:iCs w:val="0"/>
        <w:spacing w:val="0"/>
        <w:w w:val="83"/>
        <w:sz w:val="19"/>
        <w:szCs w:val="19"/>
        <w:lang w:val="en-US" w:eastAsia="zh-CN" w:bidi="ar-SA"/>
      </w:rPr>
    </w:lvl>
    <w:lvl w:ilvl="1" w:tentative="0">
      <w:start w:val="0"/>
      <w:numFmt w:val="bullet"/>
      <w:lvlText w:val="•"/>
      <w:lvlJc w:val="left"/>
      <w:pPr>
        <w:ind w:left="2089" w:hanging="159"/>
      </w:pPr>
      <w:rPr>
        <w:rFonts w:hint="default"/>
        <w:lang w:val="en-US" w:eastAsia="zh-CN" w:bidi="ar-SA"/>
      </w:rPr>
    </w:lvl>
    <w:lvl w:ilvl="2" w:tentative="0">
      <w:start w:val="0"/>
      <w:numFmt w:val="bullet"/>
      <w:lvlText w:val="•"/>
      <w:lvlJc w:val="left"/>
      <w:pPr>
        <w:ind w:left="3578" w:hanging="159"/>
      </w:pPr>
      <w:rPr>
        <w:rFonts w:hint="default"/>
        <w:lang w:val="en-US" w:eastAsia="zh-CN" w:bidi="ar-SA"/>
      </w:rPr>
    </w:lvl>
    <w:lvl w:ilvl="3" w:tentative="0">
      <w:start w:val="0"/>
      <w:numFmt w:val="bullet"/>
      <w:lvlText w:val="•"/>
      <w:lvlJc w:val="left"/>
      <w:pPr>
        <w:ind w:left="5067" w:hanging="159"/>
      </w:pPr>
      <w:rPr>
        <w:rFonts w:hint="default"/>
        <w:lang w:val="en-US" w:eastAsia="zh-CN" w:bidi="ar-SA"/>
      </w:rPr>
    </w:lvl>
    <w:lvl w:ilvl="4" w:tentative="0">
      <w:start w:val="0"/>
      <w:numFmt w:val="bullet"/>
      <w:lvlText w:val="•"/>
      <w:lvlJc w:val="left"/>
      <w:pPr>
        <w:ind w:left="6557" w:hanging="159"/>
      </w:pPr>
      <w:rPr>
        <w:rFonts w:hint="default"/>
        <w:lang w:val="en-US" w:eastAsia="zh-CN" w:bidi="ar-SA"/>
      </w:rPr>
    </w:lvl>
    <w:lvl w:ilvl="5" w:tentative="0">
      <w:start w:val="0"/>
      <w:numFmt w:val="bullet"/>
      <w:lvlText w:val="•"/>
      <w:lvlJc w:val="left"/>
      <w:pPr>
        <w:ind w:left="8046" w:hanging="159"/>
      </w:pPr>
      <w:rPr>
        <w:rFonts w:hint="default"/>
        <w:lang w:val="en-US" w:eastAsia="zh-CN" w:bidi="ar-SA"/>
      </w:rPr>
    </w:lvl>
    <w:lvl w:ilvl="6" w:tentative="0">
      <w:start w:val="0"/>
      <w:numFmt w:val="bullet"/>
      <w:lvlText w:val="•"/>
      <w:lvlJc w:val="left"/>
      <w:pPr>
        <w:ind w:left="9535" w:hanging="159"/>
      </w:pPr>
      <w:rPr>
        <w:rFonts w:hint="default"/>
        <w:lang w:val="en-US" w:eastAsia="zh-CN" w:bidi="ar-SA"/>
      </w:rPr>
    </w:lvl>
    <w:lvl w:ilvl="7" w:tentative="0">
      <w:start w:val="0"/>
      <w:numFmt w:val="bullet"/>
      <w:lvlText w:val="•"/>
      <w:lvlJc w:val="left"/>
      <w:pPr>
        <w:ind w:left="11025" w:hanging="159"/>
      </w:pPr>
      <w:rPr>
        <w:rFonts w:hint="default"/>
        <w:lang w:val="en-US" w:eastAsia="zh-CN" w:bidi="ar-SA"/>
      </w:rPr>
    </w:lvl>
    <w:lvl w:ilvl="8" w:tentative="0">
      <w:start w:val="0"/>
      <w:numFmt w:val="bullet"/>
      <w:lvlText w:val="•"/>
      <w:lvlJc w:val="left"/>
      <w:pPr>
        <w:ind w:left="12514" w:hanging="159"/>
      </w:pPr>
      <w:rPr>
        <w:rFonts w:hint="default"/>
        <w:lang w:val="en-US" w:eastAsia="zh-CN" w:bidi="ar-SA"/>
      </w:rPr>
    </w:lvl>
  </w:abstractNum>
  <w:abstractNum w:abstractNumId="7">
    <w:nsid w:val="0248C179"/>
    <w:multiLevelType w:val="multilevel"/>
    <w:tmpl w:val="0248C179"/>
    <w:lvl w:ilvl="0" w:tentative="0">
      <w:start w:val="1"/>
      <w:numFmt w:val="decimal"/>
      <w:lvlText w:val="%1."/>
      <w:lvlJc w:val="left"/>
      <w:pPr>
        <w:ind w:left="593" w:hanging="159"/>
        <w:jc w:val="left"/>
      </w:pPr>
      <w:rPr>
        <w:rFonts w:hint="default" w:ascii="Microsoft JhengHei" w:hAnsi="Microsoft JhengHei" w:eastAsia="Microsoft JhengHei" w:cs="Microsoft JhengHei"/>
        <w:b/>
        <w:bCs/>
        <w:i w:val="0"/>
        <w:iCs w:val="0"/>
        <w:spacing w:val="0"/>
        <w:w w:val="83"/>
        <w:sz w:val="19"/>
        <w:szCs w:val="19"/>
        <w:lang w:val="en-US" w:eastAsia="zh-CN" w:bidi="ar-SA"/>
      </w:rPr>
    </w:lvl>
    <w:lvl w:ilvl="1" w:tentative="0">
      <w:start w:val="0"/>
      <w:numFmt w:val="bullet"/>
      <w:lvlText w:val="•"/>
      <w:lvlJc w:val="left"/>
      <w:pPr>
        <w:ind w:left="2089" w:hanging="159"/>
      </w:pPr>
      <w:rPr>
        <w:rFonts w:hint="default"/>
        <w:lang w:val="en-US" w:eastAsia="zh-CN" w:bidi="ar-SA"/>
      </w:rPr>
    </w:lvl>
    <w:lvl w:ilvl="2" w:tentative="0">
      <w:start w:val="0"/>
      <w:numFmt w:val="bullet"/>
      <w:lvlText w:val="•"/>
      <w:lvlJc w:val="left"/>
      <w:pPr>
        <w:ind w:left="3578" w:hanging="159"/>
      </w:pPr>
      <w:rPr>
        <w:rFonts w:hint="default"/>
        <w:lang w:val="en-US" w:eastAsia="zh-CN" w:bidi="ar-SA"/>
      </w:rPr>
    </w:lvl>
    <w:lvl w:ilvl="3" w:tentative="0">
      <w:start w:val="0"/>
      <w:numFmt w:val="bullet"/>
      <w:lvlText w:val="•"/>
      <w:lvlJc w:val="left"/>
      <w:pPr>
        <w:ind w:left="5067" w:hanging="159"/>
      </w:pPr>
      <w:rPr>
        <w:rFonts w:hint="default"/>
        <w:lang w:val="en-US" w:eastAsia="zh-CN" w:bidi="ar-SA"/>
      </w:rPr>
    </w:lvl>
    <w:lvl w:ilvl="4" w:tentative="0">
      <w:start w:val="0"/>
      <w:numFmt w:val="bullet"/>
      <w:lvlText w:val="•"/>
      <w:lvlJc w:val="left"/>
      <w:pPr>
        <w:ind w:left="6557" w:hanging="159"/>
      </w:pPr>
      <w:rPr>
        <w:rFonts w:hint="default"/>
        <w:lang w:val="en-US" w:eastAsia="zh-CN" w:bidi="ar-SA"/>
      </w:rPr>
    </w:lvl>
    <w:lvl w:ilvl="5" w:tentative="0">
      <w:start w:val="0"/>
      <w:numFmt w:val="bullet"/>
      <w:lvlText w:val="•"/>
      <w:lvlJc w:val="left"/>
      <w:pPr>
        <w:ind w:left="8046" w:hanging="159"/>
      </w:pPr>
      <w:rPr>
        <w:rFonts w:hint="default"/>
        <w:lang w:val="en-US" w:eastAsia="zh-CN" w:bidi="ar-SA"/>
      </w:rPr>
    </w:lvl>
    <w:lvl w:ilvl="6" w:tentative="0">
      <w:start w:val="0"/>
      <w:numFmt w:val="bullet"/>
      <w:lvlText w:val="•"/>
      <w:lvlJc w:val="left"/>
      <w:pPr>
        <w:ind w:left="9535" w:hanging="159"/>
      </w:pPr>
      <w:rPr>
        <w:rFonts w:hint="default"/>
        <w:lang w:val="en-US" w:eastAsia="zh-CN" w:bidi="ar-SA"/>
      </w:rPr>
    </w:lvl>
    <w:lvl w:ilvl="7" w:tentative="0">
      <w:start w:val="0"/>
      <w:numFmt w:val="bullet"/>
      <w:lvlText w:val="•"/>
      <w:lvlJc w:val="left"/>
      <w:pPr>
        <w:ind w:left="11025" w:hanging="159"/>
      </w:pPr>
      <w:rPr>
        <w:rFonts w:hint="default"/>
        <w:lang w:val="en-US" w:eastAsia="zh-CN" w:bidi="ar-SA"/>
      </w:rPr>
    </w:lvl>
    <w:lvl w:ilvl="8" w:tentative="0">
      <w:start w:val="0"/>
      <w:numFmt w:val="bullet"/>
      <w:lvlText w:val="•"/>
      <w:lvlJc w:val="left"/>
      <w:pPr>
        <w:ind w:left="12514" w:hanging="159"/>
      </w:pPr>
      <w:rPr>
        <w:rFonts w:hint="default"/>
        <w:lang w:val="en-US" w:eastAsia="zh-CN" w:bidi="ar-SA"/>
      </w:rPr>
    </w:lvl>
  </w:abstractNum>
  <w:abstractNum w:abstractNumId="8">
    <w:nsid w:val="03D62ECE"/>
    <w:multiLevelType w:val="multilevel"/>
    <w:tmpl w:val="03D62ECE"/>
    <w:lvl w:ilvl="0" w:tentative="0">
      <w:start w:val="1"/>
      <w:numFmt w:val="decimal"/>
      <w:lvlText w:val="%1."/>
      <w:lvlJc w:val="left"/>
      <w:pPr>
        <w:ind w:left="593" w:hanging="159"/>
        <w:jc w:val="left"/>
      </w:pPr>
      <w:rPr>
        <w:rFonts w:hint="default" w:ascii="Microsoft JhengHei" w:hAnsi="Microsoft JhengHei" w:eastAsia="Microsoft JhengHei" w:cs="Microsoft JhengHei"/>
        <w:b/>
        <w:bCs/>
        <w:i w:val="0"/>
        <w:iCs w:val="0"/>
        <w:spacing w:val="0"/>
        <w:w w:val="83"/>
        <w:sz w:val="19"/>
        <w:szCs w:val="19"/>
        <w:lang w:val="en-US" w:eastAsia="zh-CN" w:bidi="ar-SA"/>
      </w:rPr>
    </w:lvl>
    <w:lvl w:ilvl="1" w:tentative="0">
      <w:start w:val="0"/>
      <w:numFmt w:val="bullet"/>
      <w:lvlText w:val="•"/>
      <w:lvlJc w:val="left"/>
      <w:pPr>
        <w:ind w:left="2089" w:hanging="159"/>
      </w:pPr>
      <w:rPr>
        <w:rFonts w:hint="default"/>
        <w:lang w:val="en-US" w:eastAsia="zh-CN" w:bidi="ar-SA"/>
      </w:rPr>
    </w:lvl>
    <w:lvl w:ilvl="2" w:tentative="0">
      <w:start w:val="0"/>
      <w:numFmt w:val="bullet"/>
      <w:lvlText w:val="•"/>
      <w:lvlJc w:val="left"/>
      <w:pPr>
        <w:ind w:left="3578" w:hanging="159"/>
      </w:pPr>
      <w:rPr>
        <w:rFonts w:hint="default"/>
        <w:lang w:val="en-US" w:eastAsia="zh-CN" w:bidi="ar-SA"/>
      </w:rPr>
    </w:lvl>
    <w:lvl w:ilvl="3" w:tentative="0">
      <w:start w:val="0"/>
      <w:numFmt w:val="bullet"/>
      <w:lvlText w:val="•"/>
      <w:lvlJc w:val="left"/>
      <w:pPr>
        <w:ind w:left="5067" w:hanging="159"/>
      </w:pPr>
      <w:rPr>
        <w:rFonts w:hint="default"/>
        <w:lang w:val="en-US" w:eastAsia="zh-CN" w:bidi="ar-SA"/>
      </w:rPr>
    </w:lvl>
    <w:lvl w:ilvl="4" w:tentative="0">
      <w:start w:val="0"/>
      <w:numFmt w:val="bullet"/>
      <w:lvlText w:val="•"/>
      <w:lvlJc w:val="left"/>
      <w:pPr>
        <w:ind w:left="6557" w:hanging="159"/>
      </w:pPr>
      <w:rPr>
        <w:rFonts w:hint="default"/>
        <w:lang w:val="en-US" w:eastAsia="zh-CN" w:bidi="ar-SA"/>
      </w:rPr>
    </w:lvl>
    <w:lvl w:ilvl="5" w:tentative="0">
      <w:start w:val="0"/>
      <w:numFmt w:val="bullet"/>
      <w:lvlText w:val="•"/>
      <w:lvlJc w:val="left"/>
      <w:pPr>
        <w:ind w:left="8046" w:hanging="159"/>
      </w:pPr>
      <w:rPr>
        <w:rFonts w:hint="default"/>
        <w:lang w:val="en-US" w:eastAsia="zh-CN" w:bidi="ar-SA"/>
      </w:rPr>
    </w:lvl>
    <w:lvl w:ilvl="6" w:tentative="0">
      <w:start w:val="0"/>
      <w:numFmt w:val="bullet"/>
      <w:lvlText w:val="•"/>
      <w:lvlJc w:val="left"/>
      <w:pPr>
        <w:ind w:left="9535" w:hanging="159"/>
      </w:pPr>
      <w:rPr>
        <w:rFonts w:hint="default"/>
        <w:lang w:val="en-US" w:eastAsia="zh-CN" w:bidi="ar-SA"/>
      </w:rPr>
    </w:lvl>
    <w:lvl w:ilvl="7" w:tentative="0">
      <w:start w:val="0"/>
      <w:numFmt w:val="bullet"/>
      <w:lvlText w:val="•"/>
      <w:lvlJc w:val="left"/>
      <w:pPr>
        <w:ind w:left="11025" w:hanging="159"/>
      </w:pPr>
      <w:rPr>
        <w:rFonts w:hint="default"/>
        <w:lang w:val="en-US" w:eastAsia="zh-CN" w:bidi="ar-SA"/>
      </w:rPr>
    </w:lvl>
    <w:lvl w:ilvl="8" w:tentative="0">
      <w:start w:val="0"/>
      <w:numFmt w:val="bullet"/>
      <w:lvlText w:val="•"/>
      <w:lvlJc w:val="left"/>
      <w:pPr>
        <w:ind w:left="12514" w:hanging="159"/>
      </w:pPr>
      <w:rPr>
        <w:rFonts w:hint="default"/>
        <w:lang w:val="en-US" w:eastAsia="zh-CN" w:bidi="ar-SA"/>
      </w:rPr>
    </w:lvl>
  </w:abstractNum>
  <w:abstractNum w:abstractNumId="9">
    <w:nsid w:val="0E640482"/>
    <w:multiLevelType w:val="multilevel"/>
    <w:tmpl w:val="0E640482"/>
    <w:lvl w:ilvl="0" w:tentative="0">
      <w:start w:val="1"/>
      <w:numFmt w:val="decimal"/>
      <w:lvlText w:val="%1."/>
      <w:lvlJc w:val="left"/>
      <w:pPr>
        <w:ind w:left="593" w:hanging="159"/>
        <w:jc w:val="left"/>
      </w:pPr>
      <w:rPr>
        <w:rFonts w:hint="default" w:ascii="Microsoft JhengHei" w:hAnsi="Microsoft JhengHei" w:eastAsia="Microsoft JhengHei" w:cs="Microsoft JhengHei"/>
        <w:b/>
        <w:bCs/>
        <w:i w:val="0"/>
        <w:iCs w:val="0"/>
        <w:spacing w:val="0"/>
        <w:w w:val="83"/>
        <w:sz w:val="19"/>
        <w:szCs w:val="19"/>
        <w:lang w:val="en-US" w:eastAsia="zh-CN" w:bidi="ar-SA"/>
      </w:rPr>
    </w:lvl>
    <w:lvl w:ilvl="1" w:tentative="0">
      <w:start w:val="0"/>
      <w:numFmt w:val="bullet"/>
      <w:lvlText w:val="•"/>
      <w:lvlJc w:val="left"/>
      <w:pPr>
        <w:ind w:left="2089" w:hanging="159"/>
      </w:pPr>
      <w:rPr>
        <w:rFonts w:hint="default"/>
        <w:lang w:val="en-US" w:eastAsia="zh-CN" w:bidi="ar-SA"/>
      </w:rPr>
    </w:lvl>
    <w:lvl w:ilvl="2" w:tentative="0">
      <w:start w:val="0"/>
      <w:numFmt w:val="bullet"/>
      <w:lvlText w:val="•"/>
      <w:lvlJc w:val="left"/>
      <w:pPr>
        <w:ind w:left="3578" w:hanging="159"/>
      </w:pPr>
      <w:rPr>
        <w:rFonts w:hint="default"/>
        <w:lang w:val="en-US" w:eastAsia="zh-CN" w:bidi="ar-SA"/>
      </w:rPr>
    </w:lvl>
    <w:lvl w:ilvl="3" w:tentative="0">
      <w:start w:val="0"/>
      <w:numFmt w:val="bullet"/>
      <w:lvlText w:val="•"/>
      <w:lvlJc w:val="left"/>
      <w:pPr>
        <w:ind w:left="5067" w:hanging="159"/>
      </w:pPr>
      <w:rPr>
        <w:rFonts w:hint="default"/>
        <w:lang w:val="en-US" w:eastAsia="zh-CN" w:bidi="ar-SA"/>
      </w:rPr>
    </w:lvl>
    <w:lvl w:ilvl="4" w:tentative="0">
      <w:start w:val="0"/>
      <w:numFmt w:val="bullet"/>
      <w:lvlText w:val="•"/>
      <w:lvlJc w:val="left"/>
      <w:pPr>
        <w:ind w:left="6557" w:hanging="159"/>
      </w:pPr>
      <w:rPr>
        <w:rFonts w:hint="default"/>
        <w:lang w:val="en-US" w:eastAsia="zh-CN" w:bidi="ar-SA"/>
      </w:rPr>
    </w:lvl>
    <w:lvl w:ilvl="5" w:tentative="0">
      <w:start w:val="0"/>
      <w:numFmt w:val="bullet"/>
      <w:lvlText w:val="•"/>
      <w:lvlJc w:val="left"/>
      <w:pPr>
        <w:ind w:left="8046" w:hanging="159"/>
      </w:pPr>
      <w:rPr>
        <w:rFonts w:hint="default"/>
        <w:lang w:val="en-US" w:eastAsia="zh-CN" w:bidi="ar-SA"/>
      </w:rPr>
    </w:lvl>
    <w:lvl w:ilvl="6" w:tentative="0">
      <w:start w:val="0"/>
      <w:numFmt w:val="bullet"/>
      <w:lvlText w:val="•"/>
      <w:lvlJc w:val="left"/>
      <w:pPr>
        <w:ind w:left="9535" w:hanging="159"/>
      </w:pPr>
      <w:rPr>
        <w:rFonts w:hint="default"/>
        <w:lang w:val="en-US" w:eastAsia="zh-CN" w:bidi="ar-SA"/>
      </w:rPr>
    </w:lvl>
    <w:lvl w:ilvl="7" w:tentative="0">
      <w:start w:val="0"/>
      <w:numFmt w:val="bullet"/>
      <w:lvlText w:val="•"/>
      <w:lvlJc w:val="left"/>
      <w:pPr>
        <w:ind w:left="11025" w:hanging="159"/>
      </w:pPr>
      <w:rPr>
        <w:rFonts w:hint="default"/>
        <w:lang w:val="en-US" w:eastAsia="zh-CN" w:bidi="ar-SA"/>
      </w:rPr>
    </w:lvl>
    <w:lvl w:ilvl="8" w:tentative="0">
      <w:start w:val="0"/>
      <w:numFmt w:val="bullet"/>
      <w:lvlText w:val="•"/>
      <w:lvlJc w:val="left"/>
      <w:pPr>
        <w:ind w:left="12514" w:hanging="159"/>
      </w:pPr>
      <w:rPr>
        <w:rFonts w:hint="default"/>
        <w:lang w:val="en-US" w:eastAsia="zh-CN" w:bidi="ar-SA"/>
      </w:rPr>
    </w:lvl>
  </w:abstractNum>
  <w:abstractNum w:abstractNumId="10">
    <w:nsid w:val="2470EC97"/>
    <w:multiLevelType w:val="multilevel"/>
    <w:tmpl w:val="2470EC97"/>
    <w:lvl w:ilvl="0" w:tentative="0">
      <w:start w:val="1"/>
      <w:numFmt w:val="decimal"/>
      <w:lvlText w:val="%1."/>
      <w:lvlJc w:val="left"/>
      <w:pPr>
        <w:ind w:left="593" w:hanging="159"/>
        <w:jc w:val="left"/>
      </w:pPr>
      <w:rPr>
        <w:rFonts w:hint="default" w:ascii="Microsoft JhengHei" w:hAnsi="Microsoft JhengHei" w:eastAsia="Microsoft JhengHei" w:cs="Microsoft JhengHei"/>
        <w:b/>
        <w:bCs/>
        <w:i w:val="0"/>
        <w:iCs w:val="0"/>
        <w:spacing w:val="0"/>
        <w:w w:val="83"/>
        <w:sz w:val="19"/>
        <w:szCs w:val="19"/>
        <w:lang w:val="en-US" w:eastAsia="zh-CN" w:bidi="ar-SA"/>
      </w:rPr>
    </w:lvl>
    <w:lvl w:ilvl="1" w:tentative="0">
      <w:start w:val="0"/>
      <w:numFmt w:val="bullet"/>
      <w:lvlText w:val="•"/>
      <w:lvlJc w:val="left"/>
      <w:pPr>
        <w:ind w:left="2089" w:hanging="159"/>
      </w:pPr>
      <w:rPr>
        <w:rFonts w:hint="default"/>
        <w:lang w:val="en-US" w:eastAsia="zh-CN" w:bidi="ar-SA"/>
      </w:rPr>
    </w:lvl>
    <w:lvl w:ilvl="2" w:tentative="0">
      <w:start w:val="0"/>
      <w:numFmt w:val="bullet"/>
      <w:lvlText w:val="•"/>
      <w:lvlJc w:val="left"/>
      <w:pPr>
        <w:ind w:left="3578" w:hanging="159"/>
      </w:pPr>
      <w:rPr>
        <w:rFonts w:hint="default"/>
        <w:lang w:val="en-US" w:eastAsia="zh-CN" w:bidi="ar-SA"/>
      </w:rPr>
    </w:lvl>
    <w:lvl w:ilvl="3" w:tentative="0">
      <w:start w:val="0"/>
      <w:numFmt w:val="bullet"/>
      <w:lvlText w:val="•"/>
      <w:lvlJc w:val="left"/>
      <w:pPr>
        <w:ind w:left="5067" w:hanging="159"/>
      </w:pPr>
      <w:rPr>
        <w:rFonts w:hint="default"/>
        <w:lang w:val="en-US" w:eastAsia="zh-CN" w:bidi="ar-SA"/>
      </w:rPr>
    </w:lvl>
    <w:lvl w:ilvl="4" w:tentative="0">
      <w:start w:val="0"/>
      <w:numFmt w:val="bullet"/>
      <w:lvlText w:val="•"/>
      <w:lvlJc w:val="left"/>
      <w:pPr>
        <w:ind w:left="6557" w:hanging="159"/>
      </w:pPr>
      <w:rPr>
        <w:rFonts w:hint="default"/>
        <w:lang w:val="en-US" w:eastAsia="zh-CN" w:bidi="ar-SA"/>
      </w:rPr>
    </w:lvl>
    <w:lvl w:ilvl="5" w:tentative="0">
      <w:start w:val="0"/>
      <w:numFmt w:val="bullet"/>
      <w:lvlText w:val="•"/>
      <w:lvlJc w:val="left"/>
      <w:pPr>
        <w:ind w:left="8046" w:hanging="159"/>
      </w:pPr>
      <w:rPr>
        <w:rFonts w:hint="default"/>
        <w:lang w:val="en-US" w:eastAsia="zh-CN" w:bidi="ar-SA"/>
      </w:rPr>
    </w:lvl>
    <w:lvl w:ilvl="6" w:tentative="0">
      <w:start w:val="0"/>
      <w:numFmt w:val="bullet"/>
      <w:lvlText w:val="•"/>
      <w:lvlJc w:val="left"/>
      <w:pPr>
        <w:ind w:left="9535" w:hanging="159"/>
      </w:pPr>
      <w:rPr>
        <w:rFonts w:hint="default"/>
        <w:lang w:val="en-US" w:eastAsia="zh-CN" w:bidi="ar-SA"/>
      </w:rPr>
    </w:lvl>
    <w:lvl w:ilvl="7" w:tentative="0">
      <w:start w:val="0"/>
      <w:numFmt w:val="bullet"/>
      <w:lvlText w:val="•"/>
      <w:lvlJc w:val="left"/>
      <w:pPr>
        <w:ind w:left="11025" w:hanging="159"/>
      </w:pPr>
      <w:rPr>
        <w:rFonts w:hint="default"/>
        <w:lang w:val="en-US" w:eastAsia="zh-CN" w:bidi="ar-SA"/>
      </w:rPr>
    </w:lvl>
    <w:lvl w:ilvl="8" w:tentative="0">
      <w:start w:val="0"/>
      <w:numFmt w:val="bullet"/>
      <w:lvlText w:val="•"/>
      <w:lvlJc w:val="left"/>
      <w:pPr>
        <w:ind w:left="12514" w:hanging="159"/>
      </w:pPr>
      <w:rPr>
        <w:rFonts w:hint="default"/>
        <w:lang w:val="en-US" w:eastAsia="zh-CN" w:bidi="ar-SA"/>
      </w:rPr>
    </w:lvl>
  </w:abstractNum>
  <w:abstractNum w:abstractNumId="11">
    <w:nsid w:val="25B654F3"/>
    <w:multiLevelType w:val="multilevel"/>
    <w:tmpl w:val="25B654F3"/>
    <w:lvl w:ilvl="0" w:tentative="0">
      <w:start w:val="1"/>
      <w:numFmt w:val="decimal"/>
      <w:lvlText w:val="%1."/>
      <w:lvlJc w:val="left"/>
      <w:pPr>
        <w:ind w:left="593" w:hanging="159"/>
        <w:jc w:val="left"/>
      </w:pPr>
      <w:rPr>
        <w:rFonts w:hint="default" w:ascii="Microsoft JhengHei" w:hAnsi="Microsoft JhengHei" w:eastAsia="Microsoft JhengHei" w:cs="Microsoft JhengHei"/>
        <w:b/>
        <w:bCs/>
        <w:i w:val="0"/>
        <w:iCs w:val="0"/>
        <w:spacing w:val="0"/>
        <w:w w:val="83"/>
        <w:sz w:val="19"/>
        <w:szCs w:val="19"/>
        <w:lang w:val="en-US" w:eastAsia="zh-CN" w:bidi="ar-SA"/>
      </w:rPr>
    </w:lvl>
    <w:lvl w:ilvl="1" w:tentative="0">
      <w:start w:val="0"/>
      <w:numFmt w:val="bullet"/>
      <w:lvlText w:val="•"/>
      <w:lvlJc w:val="left"/>
      <w:pPr>
        <w:ind w:left="2089" w:hanging="159"/>
      </w:pPr>
      <w:rPr>
        <w:rFonts w:hint="default"/>
        <w:lang w:val="en-US" w:eastAsia="zh-CN" w:bidi="ar-SA"/>
      </w:rPr>
    </w:lvl>
    <w:lvl w:ilvl="2" w:tentative="0">
      <w:start w:val="0"/>
      <w:numFmt w:val="bullet"/>
      <w:lvlText w:val="•"/>
      <w:lvlJc w:val="left"/>
      <w:pPr>
        <w:ind w:left="3578" w:hanging="159"/>
      </w:pPr>
      <w:rPr>
        <w:rFonts w:hint="default"/>
        <w:lang w:val="en-US" w:eastAsia="zh-CN" w:bidi="ar-SA"/>
      </w:rPr>
    </w:lvl>
    <w:lvl w:ilvl="3" w:tentative="0">
      <w:start w:val="0"/>
      <w:numFmt w:val="bullet"/>
      <w:lvlText w:val="•"/>
      <w:lvlJc w:val="left"/>
      <w:pPr>
        <w:ind w:left="5067" w:hanging="159"/>
      </w:pPr>
      <w:rPr>
        <w:rFonts w:hint="default"/>
        <w:lang w:val="en-US" w:eastAsia="zh-CN" w:bidi="ar-SA"/>
      </w:rPr>
    </w:lvl>
    <w:lvl w:ilvl="4" w:tentative="0">
      <w:start w:val="0"/>
      <w:numFmt w:val="bullet"/>
      <w:lvlText w:val="•"/>
      <w:lvlJc w:val="left"/>
      <w:pPr>
        <w:ind w:left="6557" w:hanging="159"/>
      </w:pPr>
      <w:rPr>
        <w:rFonts w:hint="default"/>
        <w:lang w:val="en-US" w:eastAsia="zh-CN" w:bidi="ar-SA"/>
      </w:rPr>
    </w:lvl>
    <w:lvl w:ilvl="5" w:tentative="0">
      <w:start w:val="0"/>
      <w:numFmt w:val="bullet"/>
      <w:lvlText w:val="•"/>
      <w:lvlJc w:val="left"/>
      <w:pPr>
        <w:ind w:left="8046" w:hanging="159"/>
      </w:pPr>
      <w:rPr>
        <w:rFonts w:hint="default"/>
        <w:lang w:val="en-US" w:eastAsia="zh-CN" w:bidi="ar-SA"/>
      </w:rPr>
    </w:lvl>
    <w:lvl w:ilvl="6" w:tentative="0">
      <w:start w:val="0"/>
      <w:numFmt w:val="bullet"/>
      <w:lvlText w:val="•"/>
      <w:lvlJc w:val="left"/>
      <w:pPr>
        <w:ind w:left="9535" w:hanging="159"/>
      </w:pPr>
      <w:rPr>
        <w:rFonts w:hint="default"/>
        <w:lang w:val="en-US" w:eastAsia="zh-CN" w:bidi="ar-SA"/>
      </w:rPr>
    </w:lvl>
    <w:lvl w:ilvl="7" w:tentative="0">
      <w:start w:val="0"/>
      <w:numFmt w:val="bullet"/>
      <w:lvlText w:val="•"/>
      <w:lvlJc w:val="left"/>
      <w:pPr>
        <w:ind w:left="11025" w:hanging="159"/>
      </w:pPr>
      <w:rPr>
        <w:rFonts w:hint="default"/>
        <w:lang w:val="en-US" w:eastAsia="zh-CN" w:bidi="ar-SA"/>
      </w:rPr>
    </w:lvl>
    <w:lvl w:ilvl="8" w:tentative="0">
      <w:start w:val="0"/>
      <w:numFmt w:val="bullet"/>
      <w:lvlText w:val="•"/>
      <w:lvlJc w:val="left"/>
      <w:pPr>
        <w:ind w:left="12514" w:hanging="159"/>
      </w:pPr>
      <w:rPr>
        <w:rFonts w:hint="default"/>
        <w:lang w:val="en-US" w:eastAsia="zh-CN" w:bidi="ar-SA"/>
      </w:rPr>
    </w:lvl>
  </w:abstractNum>
  <w:abstractNum w:abstractNumId="12">
    <w:nsid w:val="2A8F537B"/>
    <w:multiLevelType w:val="multilevel"/>
    <w:tmpl w:val="2A8F537B"/>
    <w:lvl w:ilvl="0" w:tentative="0">
      <w:start w:val="1"/>
      <w:numFmt w:val="decimal"/>
      <w:lvlText w:val="%1."/>
      <w:lvlJc w:val="left"/>
      <w:pPr>
        <w:ind w:left="593" w:hanging="159"/>
        <w:jc w:val="left"/>
      </w:pPr>
      <w:rPr>
        <w:rFonts w:hint="default" w:ascii="Microsoft JhengHei" w:hAnsi="Microsoft JhengHei" w:eastAsia="Microsoft JhengHei" w:cs="Microsoft JhengHei"/>
        <w:b/>
        <w:bCs/>
        <w:i w:val="0"/>
        <w:iCs w:val="0"/>
        <w:spacing w:val="0"/>
        <w:w w:val="83"/>
        <w:sz w:val="19"/>
        <w:szCs w:val="19"/>
        <w:lang w:val="en-US" w:eastAsia="zh-CN" w:bidi="ar-SA"/>
      </w:rPr>
    </w:lvl>
    <w:lvl w:ilvl="1" w:tentative="0">
      <w:start w:val="0"/>
      <w:numFmt w:val="bullet"/>
      <w:lvlText w:val="•"/>
      <w:lvlJc w:val="left"/>
      <w:pPr>
        <w:ind w:left="2089" w:hanging="159"/>
      </w:pPr>
      <w:rPr>
        <w:rFonts w:hint="default"/>
        <w:lang w:val="en-US" w:eastAsia="zh-CN" w:bidi="ar-SA"/>
      </w:rPr>
    </w:lvl>
    <w:lvl w:ilvl="2" w:tentative="0">
      <w:start w:val="0"/>
      <w:numFmt w:val="bullet"/>
      <w:lvlText w:val="•"/>
      <w:lvlJc w:val="left"/>
      <w:pPr>
        <w:ind w:left="3578" w:hanging="159"/>
      </w:pPr>
      <w:rPr>
        <w:rFonts w:hint="default"/>
        <w:lang w:val="en-US" w:eastAsia="zh-CN" w:bidi="ar-SA"/>
      </w:rPr>
    </w:lvl>
    <w:lvl w:ilvl="3" w:tentative="0">
      <w:start w:val="0"/>
      <w:numFmt w:val="bullet"/>
      <w:lvlText w:val="•"/>
      <w:lvlJc w:val="left"/>
      <w:pPr>
        <w:ind w:left="5067" w:hanging="159"/>
      </w:pPr>
      <w:rPr>
        <w:rFonts w:hint="default"/>
        <w:lang w:val="en-US" w:eastAsia="zh-CN" w:bidi="ar-SA"/>
      </w:rPr>
    </w:lvl>
    <w:lvl w:ilvl="4" w:tentative="0">
      <w:start w:val="0"/>
      <w:numFmt w:val="bullet"/>
      <w:lvlText w:val="•"/>
      <w:lvlJc w:val="left"/>
      <w:pPr>
        <w:ind w:left="6557" w:hanging="159"/>
      </w:pPr>
      <w:rPr>
        <w:rFonts w:hint="default"/>
        <w:lang w:val="en-US" w:eastAsia="zh-CN" w:bidi="ar-SA"/>
      </w:rPr>
    </w:lvl>
    <w:lvl w:ilvl="5" w:tentative="0">
      <w:start w:val="0"/>
      <w:numFmt w:val="bullet"/>
      <w:lvlText w:val="•"/>
      <w:lvlJc w:val="left"/>
      <w:pPr>
        <w:ind w:left="8046" w:hanging="159"/>
      </w:pPr>
      <w:rPr>
        <w:rFonts w:hint="default"/>
        <w:lang w:val="en-US" w:eastAsia="zh-CN" w:bidi="ar-SA"/>
      </w:rPr>
    </w:lvl>
    <w:lvl w:ilvl="6" w:tentative="0">
      <w:start w:val="0"/>
      <w:numFmt w:val="bullet"/>
      <w:lvlText w:val="•"/>
      <w:lvlJc w:val="left"/>
      <w:pPr>
        <w:ind w:left="9535" w:hanging="159"/>
      </w:pPr>
      <w:rPr>
        <w:rFonts w:hint="default"/>
        <w:lang w:val="en-US" w:eastAsia="zh-CN" w:bidi="ar-SA"/>
      </w:rPr>
    </w:lvl>
    <w:lvl w:ilvl="7" w:tentative="0">
      <w:start w:val="0"/>
      <w:numFmt w:val="bullet"/>
      <w:lvlText w:val="•"/>
      <w:lvlJc w:val="left"/>
      <w:pPr>
        <w:ind w:left="11025" w:hanging="159"/>
      </w:pPr>
      <w:rPr>
        <w:rFonts w:hint="default"/>
        <w:lang w:val="en-US" w:eastAsia="zh-CN" w:bidi="ar-SA"/>
      </w:rPr>
    </w:lvl>
    <w:lvl w:ilvl="8" w:tentative="0">
      <w:start w:val="0"/>
      <w:numFmt w:val="bullet"/>
      <w:lvlText w:val="•"/>
      <w:lvlJc w:val="left"/>
      <w:pPr>
        <w:ind w:left="12514" w:hanging="159"/>
      </w:pPr>
      <w:rPr>
        <w:rFonts w:hint="default"/>
        <w:lang w:val="en-US" w:eastAsia="zh-CN" w:bidi="ar-SA"/>
      </w:rPr>
    </w:lvl>
  </w:abstractNum>
  <w:abstractNum w:abstractNumId="13">
    <w:nsid w:val="46A08BB8"/>
    <w:multiLevelType w:val="multilevel"/>
    <w:tmpl w:val="46A08BB8"/>
    <w:lvl w:ilvl="0" w:tentative="0">
      <w:start w:val="1"/>
      <w:numFmt w:val="decimal"/>
      <w:lvlText w:val="%1."/>
      <w:lvlJc w:val="left"/>
      <w:pPr>
        <w:ind w:left="593" w:hanging="159"/>
        <w:jc w:val="left"/>
      </w:pPr>
      <w:rPr>
        <w:rFonts w:hint="default" w:ascii="Microsoft JhengHei" w:hAnsi="Microsoft JhengHei" w:eastAsia="Microsoft JhengHei" w:cs="Microsoft JhengHei"/>
        <w:b/>
        <w:bCs/>
        <w:i w:val="0"/>
        <w:iCs w:val="0"/>
        <w:spacing w:val="0"/>
        <w:w w:val="83"/>
        <w:sz w:val="19"/>
        <w:szCs w:val="19"/>
        <w:lang w:val="en-US" w:eastAsia="zh-CN" w:bidi="ar-SA"/>
      </w:rPr>
    </w:lvl>
    <w:lvl w:ilvl="1" w:tentative="0">
      <w:start w:val="0"/>
      <w:numFmt w:val="bullet"/>
      <w:lvlText w:val="•"/>
      <w:lvlJc w:val="left"/>
      <w:pPr>
        <w:ind w:left="2089" w:hanging="159"/>
      </w:pPr>
      <w:rPr>
        <w:rFonts w:hint="default"/>
        <w:lang w:val="en-US" w:eastAsia="zh-CN" w:bidi="ar-SA"/>
      </w:rPr>
    </w:lvl>
    <w:lvl w:ilvl="2" w:tentative="0">
      <w:start w:val="0"/>
      <w:numFmt w:val="bullet"/>
      <w:lvlText w:val="•"/>
      <w:lvlJc w:val="left"/>
      <w:pPr>
        <w:ind w:left="3578" w:hanging="159"/>
      </w:pPr>
      <w:rPr>
        <w:rFonts w:hint="default"/>
        <w:lang w:val="en-US" w:eastAsia="zh-CN" w:bidi="ar-SA"/>
      </w:rPr>
    </w:lvl>
    <w:lvl w:ilvl="3" w:tentative="0">
      <w:start w:val="0"/>
      <w:numFmt w:val="bullet"/>
      <w:lvlText w:val="•"/>
      <w:lvlJc w:val="left"/>
      <w:pPr>
        <w:ind w:left="5067" w:hanging="159"/>
      </w:pPr>
      <w:rPr>
        <w:rFonts w:hint="default"/>
        <w:lang w:val="en-US" w:eastAsia="zh-CN" w:bidi="ar-SA"/>
      </w:rPr>
    </w:lvl>
    <w:lvl w:ilvl="4" w:tentative="0">
      <w:start w:val="0"/>
      <w:numFmt w:val="bullet"/>
      <w:lvlText w:val="•"/>
      <w:lvlJc w:val="left"/>
      <w:pPr>
        <w:ind w:left="6557" w:hanging="159"/>
      </w:pPr>
      <w:rPr>
        <w:rFonts w:hint="default"/>
        <w:lang w:val="en-US" w:eastAsia="zh-CN" w:bidi="ar-SA"/>
      </w:rPr>
    </w:lvl>
    <w:lvl w:ilvl="5" w:tentative="0">
      <w:start w:val="0"/>
      <w:numFmt w:val="bullet"/>
      <w:lvlText w:val="•"/>
      <w:lvlJc w:val="left"/>
      <w:pPr>
        <w:ind w:left="8046" w:hanging="159"/>
      </w:pPr>
      <w:rPr>
        <w:rFonts w:hint="default"/>
        <w:lang w:val="en-US" w:eastAsia="zh-CN" w:bidi="ar-SA"/>
      </w:rPr>
    </w:lvl>
    <w:lvl w:ilvl="6" w:tentative="0">
      <w:start w:val="0"/>
      <w:numFmt w:val="bullet"/>
      <w:lvlText w:val="•"/>
      <w:lvlJc w:val="left"/>
      <w:pPr>
        <w:ind w:left="9535" w:hanging="159"/>
      </w:pPr>
      <w:rPr>
        <w:rFonts w:hint="default"/>
        <w:lang w:val="en-US" w:eastAsia="zh-CN" w:bidi="ar-SA"/>
      </w:rPr>
    </w:lvl>
    <w:lvl w:ilvl="7" w:tentative="0">
      <w:start w:val="0"/>
      <w:numFmt w:val="bullet"/>
      <w:lvlText w:val="•"/>
      <w:lvlJc w:val="left"/>
      <w:pPr>
        <w:ind w:left="11025" w:hanging="159"/>
      </w:pPr>
      <w:rPr>
        <w:rFonts w:hint="default"/>
        <w:lang w:val="en-US" w:eastAsia="zh-CN" w:bidi="ar-SA"/>
      </w:rPr>
    </w:lvl>
    <w:lvl w:ilvl="8" w:tentative="0">
      <w:start w:val="0"/>
      <w:numFmt w:val="bullet"/>
      <w:lvlText w:val="•"/>
      <w:lvlJc w:val="left"/>
      <w:pPr>
        <w:ind w:left="12514" w:hanging="159"/>
      </w:pPr>
      <w:rPr>
        <w:rFonts w:hint="default"/>
        <w:lang w:val="en-US" w:eastAsia="zh-CN" w:bidi="ar-SA"/>
      </w:rPr>
    </w:lvl>
  </w:abstractNum>
  <w:abstractNum w:abstractNumId="14">
    <w:nsid w:val="4C1BAE26"/>
    <w:multiLevelType w:val="multilevel"/>
    <w:tmpl w:val="4C1BAE26"/>
    <w:lvl w:ilvl="0" w:tentative="0">
      <w:start w:val="1"/>
      <w:numFmt w:val="decimal"/>
      <w:lvlText w:val="%1."/>
      <w:lvlJc w:val="left"/>
      <w:pPr>
        <w:ind w:left="593" w:hanging="159"/>
        <w:jc w:val="left"/>
      </w:pPr>
      <w:rPr>
        <w:rFonts w:hint="default" w:ascii="Microsoft JhengHei" w:hAnsi="Microsoft JhengHei" w:eastAsia="Microsoft JhengHei" w:cs="Microsoft JhengHei"/>
        <w:b/>
        <w:bCs/>
        <w:i w:val="0"/>
        <w:iCs w:val="0"/>
        <w:spacing w:val="0"/>
        <w:w w:val="83"/>
        <w:sz w:val="19"/>
        <w:szCs w:val="19"/>
        <w:lang w:val="en-US" w:eastAsia="zh-CN" w:bidi="ar-SA"/>
      </w:rPr>
    </w:lvl>
    <w:lvl w:ilvl="1" w:tentative="0">
      <w:start w:val="0"/>
      <w:numFmt w:val="bullet"/>
      <w:lvlText w:val="•"/>
      <w:lvlJc w:val="left"/>
      <w:pPr>
        <w:ind w:left="2089" w:hanging="159"/>
      </w:pPr>
      <w:rPr>
        <w:rFonts w:hint="default"/>
        <w:lang w:val="en-US" w:eastAsia="zh-CN" w:bidi="ar-SA"/>
      </w:rPr>
    </w:lvl>
    <w:lvl w:ilvl="2" w:tentative="0">
      <w:start w:val="0"/>
      <w:numFmt w:val="bullet"/>
      <w:lvlText w:val="•"/>
      <w:lvlJc w:val="left"/>
      <w:pPr>
        <w:ind w:left="3578" w:hanging="159"/>
      </w:pPr>
      <w:rPr>
        <w:rFonts w:hint="default"/>
        <w:lang w:val="en-US" w:eastAsia="zh-CN" w:bidi="ar-SA"/>
      </w:rPr>
    </w:lvl>
    <w:lvl w:ilvl="3" w:tentative="0">
      <w:start w:val="0"/>
      <w:numFmt w:val="bullet"/>
      <w:lvlText w:val="•"/>
      <w:lvlJc w:val="left"/>
      <w:pPr>
        <w:ind w:left="5067" w:hanging="159"/>
      </w:pPr>
      <w:rPr>
        <w:rFonts w:hint="default"/>
        <w:lang w:val="en-US" w:eastAsia="zh-CN" w:bidi="ar-SA"/>
      </w:rPr>
    </w:lvl>
    <w:lvl w:ilvl="4" w:tentative="0">
      <w:start w:val="0"/>
      <w:numFmt w:val="bullet"/>
      <w:lvlText w:val="•"/>
      <w:lvlJc w:val="left"/>
      <w:pPr>
        <w:ind w:left="6557" w:hanging="159"/>
      </w:pPr>
      <w:rPr>
        <w:rFonts w:hint="default"/>
        <w:lang w:val="en-US" w:eastAsia="zh-CN" w:bidi="ar-SA"/>
      </w:rPr>
    </w:lvl>
    <w:lvl w:ilvl="5" w:tentative="0">
      <w:start w:val="0"/>
      <w:numFmt w:val="bullet"/>
      <w:lvlText w:val="•"/>
      <w:lvlJc w:val="left"/>
      <w:pPr>
        <w:ind w:left="8046" w:hanging="159"/>
      </w:pPr>
      <w:rPr>
        <w:rFonts w:hint="default"/>
        <w:lang w:val="en-US" w:eastAsia="zh-CN" w:bidi="ar-SA"/>
      </w:rPr>
    </w:lvl>
    <w:lvl w:ilvl="6" w:tentative="0">
      <w:start w:val="0"/>
      <w:numFmt w:val="bullet"/>
      <w:lvlText w:val="•"/>
      <w:lvlJc w:val="left"/>
      <w:pPr>
        <w:ind w:left="9535" w:hanging="159"/>
      </w:pPr>
      <w:rPr>
        <w:rFonts w:hint="default"/>
        <w:lang w:val="en-US" w:eastAsia="zh-CN" w:bidi="ar-SA"/>
      </w:rPr>
    </w:lvl>
    <w:lvl w:ilvl="7" w:tentative="0">
      <w:start w:val="0"/>
      <w:numFmt w:val="bullet"/>
      <w:lvlText w:val="•"/>
      <w:lvlJc w:val="left"/>
      <w:pPr>
        <w:ind w:left="11025" w:hanging="159"/>
      </w:pPr>
      <w:rPr>
        <w:rFonts w:hint="default"/>
        <w:lang w:val="en-US" w:eastAsia="zh-CN" w:bidi="ar-SA"/>
      </w:rPr>
    </w:lvl>
    <w:lvl w:ilvl="8" w:tentative="0">
      <w:start w:val="0"/>
      <w:numFmt w:val="bullet"/>
      <w:lvlText w:val="•"/>
      <w:lvlJc w:val="left"/>
      <w:pPr>
        <w:ind w:left="12514" w:hanging="159"/>
      </w:pPr>
      <w:rPr>
        <w:rFonts w:hint="default"/>
        <w:lang w:val="en-US" w:eastAsia="zh-CN" w:bidi="ar-SA"/>
      </w:rPr>
    </w:lvl>
  </w:abstractNum>
  <w:abstractNum w:abstractNumId="15">
    <w:nsid w:val="4D4DC07F"/>
    <w:multiLevelType w:val="multilevel"/>
    <w:tmpl w:val="4D4DC07F"/>
    <w:lvl w:ilvl="0" w:tentative="0">
      <w:start w:val="1"/>
      <w:numFmt w:val="decimal"/>
      <w:lvlText w:val="%1."/>
      <w:lvlJc w:val="left"/>
      <w:pPr>
        <w:ind w:left="593" w:hanging="159"/>
        <w:jc w:val="left"/>
      </w:pPr>
      <w:rPr>
        <w:rFonts w:hint="default" w:ascii="Microsoft JhengHei" w:hAnsi="Microsoft JhengHei" w:eastAsia="Microsoft JhengHei" w:cs="Microsoft JhengHei"/>
        <w:b/>
        <w:bCs/>
        <w:i w:val="0"/>
        <w:iCs w:val="0"/>
        <w:spacing w:val="0"/>
        <w:w w:val="83"/>
        <w:sz w:val="19"/>
        <w:szCs w:val="19"/>
        <w:lang w:val="en-US" w:eastAsia="zh-CN" w:bidi="ar-SA"/>
      </w:rPr>
    </w:lvl>
    <w:lvl w:ilvl="1" w:tentative="0">
      <w:start w:val="0"/>
      <w:numFmt w:val="bullet"/>
      <w:lvlText w:val="•"/>
      <w:lvlJc w:val="left"/>
      <w:pPr>
        <w:ind w:left="2089" w:hanging="159"/>
      </w:pPr>
      <w:rPr>
        <w:rFonts w:hint="default"/>
        <w:lang w:val="en-US" w:eastAsia="zh-CN" w:bidi="ar-SA"/>
      </w:rPr>
    </w:lvl>
    <w:lvl w:ilvl="2" w:tentative="0">
      <w:start w:val="0"/>
      <w:numFmt w:val="bullet"/>
      <w:lvlText w:val="•"/>
      <w:lvlJc w:val="left"/>
      <w:pPr>
        <w:ind w:left="3578" w:hanging="159"/>
      </w:pPr>
      <w:rPr>
        <w:rFonts w:hint="default"/>
        <w:lang w:val="en-US" w:eastAsia="zh-CN" w:bidi="ar-SA"/>
      </w:rPr>
    </w:lvl>
    <w:lvl w:ilvl="3" w:tentative="0">
      <w:start w:val="0"/>
      <w:numFmt w:val="bullet"/>
      <w:lvlText w:val="•"/>
      <w:lvlJc w:val="left"/>
      <w:pPr>
        <w:ind w:left="5067" w:hanging="159"/>
      </w:pPr>
      <w:rPr>
        <w:rFonts w:hint="default"/>
        <w:lang w:val="en-US" w:eastAsia="zh-CN" w:bidi="ar-SA"/>
      </w:rPr>
    </w:lvl>
    <w:lvl w:ilvl="4" w:tentative="0">
      <w:start w:val="0"/>
      <w:numFmt w:val="bullet"/>
      <w:lvlText w:val="•"/>
      <w:lvlJc w:val="left"/>
      <w:pPr>
        <w:ind w:left="6557" w:hanging="159"/>
      </w:pPr>
      <w:rPr>
        <w:rFonts w:hint="default"/>
        <w:lang w:val="en-US" w:eastAsia="zh-CN" w:bidi="ar-SA"/>
      </w:rPr>
    </w:lvl>
    <w:lvl w:ilvl="5" w:tentative="0">
      <w:start w:val="0"/>
      <w:numFmt w:val="bullet"/>
      <w:lvlText w:val="•"/>
      <w:lvlJc w:val="left"/>
      <w:pPr>
        <w:ind w:left="8046" w:hanging="159"/>
      </w:pPr>
      <w:rPr>
        <w:rFonts w:hint="default"/>
        <w:lang w:val="en-US" w:eastAsia="zh-CN" w:bidi="ar-SA"/>
      </w:rPr>
    </w:lvl>
    <w:lvl w:ilvl="6" w:tentative="0">
      <w:start w:val="0"/>
      <w:numFmt w:val="bullet"/>
      <w:lvlText w:val="•"/>
      <w:lvlJc w:val="left"/>
      <w:pPr>
        <w:ind w:left="9535" w:hanging="159"/>
      </w:pPr>
      <w:rPr>
        <w:rFonts w:hint="default"/>
        <w:lang w:val="en-US" w:eastAsia="zh-CN" w:bidi="ar-SA"/>
      </w:rPr>
    </w:lvl>
    <w:lvl w:ilvl="7" w:tentative="0">
      <w:start w:val="0"/>
      <w:numFmt w:val="bullet"/>
      <w:lvlText w:val="•"/>
      <w:lvlJc w:val="left"/>
      <w:pPr>
        <w:ind w:left="11025" w:hanging="159"/>
      </w:pPr>
      <w:rPr>
        <w:rFonts w:hint="default"/>
        <w:lang w:val="en-US" w:eastAsia="zh-CN" w:bidi="ar-SA"/>
      </w:rPr>
    </w:lvl>
    <w:lvl w:ilvl="8" w:tentative="0">
      <w:start w:val="0"/>
      <w:numFmt w:val="bullet"/>
      <w:lvlText w:val="•"/>
      <w:lvlJc w:val="left"/>
      <w:pPr>
        <w:ind w:left="12514" w:hanging="159"/>
      </w:pPr>
      <w:rPr>
        <w:rFonts w:hint="default"/>
        <w:lang w:val="en-US" w:eastAsia="zh-CN" w:bidi="ar-SA"/>
      </w:rPr>
    </w:lvl>
  </w:abstractNum>
  <w:abstractNum w:abstractNumId="16">
    <w:nsid w:val="59ADCABA"/>
    <w:multiLevelType w:val="multilevel"/>
    <w:tmpl w:val="59ADCABA"/>
    <w:lvl w:ilvl="0" w:tentative="0">
      <w:start w:val="1"/>
      <w:numFmt w:val="decimal"/>
      <w:lvlText w:val="%1."/>
      <w:lvlJc w:val="left"/>
      <w:pPr>
        <w:ind w:left="593" w:hanging="159"/>
        <w:jc w:val="left"/>
      </w:pPr>
      <w:rPr>
        <w:rFonts w:hint="default" w:ascii="Microsoft JhengHei" w:hAnsi="Microsoft JhengHei" w:eastAsia="Microsoft JhengHei" w:cs="Microsoft JhengHei"/>
        <w:b/>
        <w:bCs/>
        <w:i w:val="0"/>
        <w:iCs w:val="0"/>
        <w:spacing w:val="0"/>
        <w:w w:val="83"/>
        <w:sz w:val="19"/>
        <w:szCs w:val="19"/>
        <w:lang w:val="en-US" w:eastAsia="zh-CN" w:bidi="ar-SA"/>
      </w:rPr>
    </w:lvl>
    <w:lvl w:ilvl="1" w:tentative="0">
      <w:start w:val="0"/>
      <w:numFmt w:val="bullet"/>
      <w:lvlText w:val="•"/>
      <w:lvlJc w:val="left"/>
      <w:pPr>
        <w:ind w:left="2089" w:hanging="159"/>
      </w:pPr>
      <w:rPr>
        <w:rFonts w:hint="default"/>
        <w:lang w:val="en-US" w:eastAsia="zh-CN" w:bidi="ar-SA"/>
      </w:rPr>
    </w:lvl>
    <w:lvl w:ilvl="2" w:tentative="0">
      <w:start w:val="0"/>
      <w:numFmt w:val="bullet"/>
      <w:lvlText w:val="•"/>
      <w:lvlJc w:val="left"/>
      <w:pPr>
        <w:ind w:left="3578" w:hanging="159"/>
      </w:pPr>
      <w:rPr>
        <w:rFonts w:hint="default"/>
        <w:lang w:val="en-US" w:eastAsia="zh-CN" w:bidi="ar-SA"/>
      </w:rPr>
    </w:lvl>
    <w:lvl w:ilvl="3" w:tentative="0">
      <w:start w:val="0"/>
      <w:numFmt w:val="bullet"/>
      <w:lvlText w:val="•"/>
      <w:lvlJc w:val="left"/>
      <w:pPr>
        <w:ind w:left="5067" w:hanging="159"/>
      </w:pPr>
      <w:rPr>
        <w:rFonts w:hint="default"/>
        <w:lang w:val="en-US" w:eastAsia="zh-CN" w:bidi="ar-SA"/>
      </w:rPr>
    </w:lvl>
    <w:lvl w:ilvl="4" w:tentative="0">
      <w:start w:val="0"/>
      <w:numFmt w:val="bullet"/>
      <w:lvlText w:val="•"/>
      <w:lvlJc w:val="left"/>
      <w:pPr>
        <w:ind w:left="6557" w:hanging="159"/>
      </w:pPr>
      <w:rPr>
        <w:rFonts w:hint="default"/>
        <w:lang w:val="en-US" w:eastAsia="zh-CN" w:bidi="ar-SA"/>
      </w:rPr>
    </w:lvl>
    <w:lvl w:ilvl="5" w:tentative="0">
      <w:start w:val="0"/>
      <w:numFmt w:val="bullet"/>
      <w:lvlText w:val="•"/>
      <w:lvlJc w:val="left"/>
      <w:pPr>
        <w:ind w:left="8046" w:hanging="159"/>
      </w:pPr>
      <w:rPr>
        <w:rFonts w:hint="default"/>
        <w:lang w:val="en-US" w:eastAsia="zh-CN" w:bidi="ar-SA"/>
      </w:rPr>
    </w:lvl>
    <w:lvl w:ilvl="6" w:tentative="0">
      <w:start w:val="0"/>
      <w:numFmt w:val="bullet"/>
      <w:lvlText w:val="•"/>
      <w:lvlJc w:val="left"/>
      <w:pPr>
        <w:ind w:left="9535" w:hanging="159"/>
      </w:pPr>
      <w:rPr>
        <w:rFonts w:hint="default"/>
        <w:lang w:val="en-US" w:eastAsia="zh-CN" w:bidi="ar-SA"/>
      </w:rPr>
    </w:lvl>
    <w:lvl w:ilvl="7" w:tentative="0">
      <w:start w:val="0"/>
      <w:numFmt w:val="bullet"/>
      <w:lvlText w:val="•"/>
      <w:lvlJc w:val="left"/>
      <w:pPr>
        <w:ind w:left="11025" w:hanging="159"/>
      </w:pPr>
      <w:rPr>
        <w:rFonts w:hint="default"/>
        <w:lang w:val="en-US" w:eastAsia="zh-CN" w:bidi="ar-SA"/>
      </w:rPr>
    </w:lvl>
    <w:lvl w:ilvl="8" w:tentative="0">
      <w:start w:val="0"/>
      <w:numFmt w:val="bullet"/>
      <w:lvlText w:val="•"/>
      <w:lvlJc w:val="left"/>
      <w:pPr>
        <w:ind w:left="12514" w:hanging="159"/>
      </w:pPr>
      <w:rPr>
        <w:rFonts w:hint="default"/>
        <w:lang w:val="en-US" w:eastAsia="zh-CN" w:bidi="ar-SA"/>
      </w:rPr>
    </w:lvl>
  </w:abstractNum>
  <w:abstractNum w:abstractNumId="17">
    <w:nsid w:val="5A241D34"/>
    <w:multiLevelType w:val="multilevel"/>
    <w:tmpl w:val="5A241D34"/>
    <w:lvl w:ilvl="0" w:tentative="0">
      <w:start w:val="1"/>
      <w:numFmt w:val="decimal"/>
      <w:lvlText w:val="%1."/>
      <w:lvlJc w:val="left"/>
      <w:pPr>
        <w:ind w:left="593" w:hanging="159"/>
        <w:jc w:val="left"/>
      </w:pPr>
      <w:rPr>
        <w:rFonts w:hint="default" w:ascii="Microsoft JhengHei" w:hAnsi="Microsoft JhengHei" w:eastAsia="Microsoft JhengHei" w:cs="Microsoft JhengHei"/>
        <w:b/>
        <w:bCs/>
        <w:i w:val="0"/>
        <w:iCs w:val="0"/>
        <w:spacing w:val="0"/>
        <w:w w:val="83"/>
        <w:sz w:val="19"/>
        <w:szCs w:val="19"/>
        <w:lang w:val="en-US" w:eastAsia="zh-CN" w:bidi="ar-SA"/>
      </w:rPr>
    </w:lvl>
    <w:lvl w:ilvl="1" w:tentative="0">
      <w:start w:val="0"/>
      <w:numFmt w:val="bullet"/>
      <w:lvlText w:val="•"/>
      <w:lvlJc w:val="left"/>
      <w:pPr>
        <w:ind w:left="2089" w:hanging="159"/>
      </w:pPr>
      <w:rPr>
        <w:rFonts w:hint="default"/>
        <w:lang w:val="en-US" w:eastAsia="zh-CN" w:bidi="ar-SA"/>
      </w:rPr>
    </w:lvl>
    <w:lvl w:ilvl="2" w:tentative="0">
      <w:start w:val="0"/>
      <w:numFmt w:val="bullet"/>
      <w:lvlText w:val="•"/>
      <w:lvlJc w:val="left"/>
      <w:pPr>
        <w:ind w:left="3578" w:hanging="159"/>
      </w:pPr>
      <w:rPr>
        <w:rFonts w:hint="default"/>
        <w:lang w:val="en-US" w:eastAsia="zh-CN" w:bidi="ar-SA"/>
      </w:rPr>
    </w:lvl>
    <w:lvl w:ilvl="3" w:tentative="0">
      <w:start w:val="0"/>
      <w:numFmt w:val="bullet"/>
      <w:lvlText w:val="•"/>
      <w:lvlJc w:val="left"/>
      <w:pPr>
        <w:ind w:left="5067" w:hanging="159"/>
      </w:pPr>
      <w:rPr>
        <w:rFonts w:hint="default"/>
        <w:lang w:val="en-US" w:eastAsia="zh-CN" w:bidi="ar-SA"/>
      </w:rPr>
    </w:lvl>
    <w:lvl w:ilvl="4" w:tentative="0">
      <w:start w:val="0"/>
      <w:numFmt w:val="bullet"/>
      <w:lvlText w:val="•"/>
      <w:lvlJc w:val="left"/>
      <w:pPr>
        <w:ind w:left="6557" w:hanging="159"/>
      </w:pPr>
      <w:rPr>
        <w:rFonts w:hint="default"/>
        <w:lang w:val="en-US" w:eastAsia="zh-CN" w:bidi="ar-SA"/>
      </w:rPr>
    </w:lvl>
    <w:lvl w:ilvl="5" w:tentative="0">
      <w:start w:val="0"/>
      <w:numFmt w:val="bullet"/>
      <w:lvlText w:val="•"/>
      <w:lvlJc w:val="left"/>
      <w:pPr>
        <w:ind w:left="8046" w:hanging="159"/>
      </w:pPr>
      <w:rPr>
        <w:rFonts w:hint="default"/>
        <w:lang w:val="en-US" w:eastAsia="zh-CN" w:bidi="ar-SA"/>
      </w:rPr>
    </w:lvl>
    <w:lvl w:ilvl="6" w:tentative="0">
      <w:start w:val="0"/>
      <w:numFmt w:val="bullet"/>
      <w:lvlText w:val="•"/>
      <w:lvlJc w:val="left"/>
      <w:pPr>
        <w:ind w:left="9535" w:hanging="159"/>
      </w:pPr>
      <w:rPr>
        <w:rFonts w:hint="default"/>
        <w:lang w:val="en-US" w:eastAsia="zh-CN" w:bidi="ar-SA"/>
      </w:rPr>
    </w:lvl>
    <w:lvl w:ilvl="7" w:tentative="0">
      <w:start w:val="0"/>
      <w:numFmt w:val="bullet"/>
      <w:lvlText w:val="•"/>
      <w:lvlJc w:val="left"/>
      <w:pPr>
        <w:ind w:left="11025" w:hanging="159"/>
      </w:pPr>
      <w:rPr>
        <w:rFonts w:hint="default"/>
        <w:lang w:val="en-US" w:eastAsia="zh-CN" w:bidi="ar-SA"/>
      </w:rPr>
    </w:lvl>
    <w:lvl w:ilvl="8" w:tentative="0">
      <w:start w:val="0"/>
      <w:numFmt w:val="bullet"/>
      <w:lvlText w:val="•"/>
      <w:lvlJc w:val="left"/>
      <w:pPr>
        <w:ind w:left="12514" w:hanging="159"/>
      </w:pPr>
      <w:rPr>
        <w:rFonts w:hint="default"/>
        <w:lang w:val="en-US" w:eastAsia="zh-CN" w:bidi="ar-SA"/>
      </w:rPr>
    </w:lvl>
  </w:abstractNum>
  <w:abstractNum w:abstractNumId="18">
    <w:nsid w:val="60382F6E"/>
    <w:multiLevelType w:val="multilevel"/>
    <w:tmpl w:val="60382F6E"/>
    <w:lvl w:ilvl="0" w:tentative="0">
      <w:start w:val="1"/>
      <w:numFmt w:val="decimal"/>
      <w:lvlText w:val="%1."/>
      <w:lvlJc w:val="left"/>
      <w:pPr>
        <w:ind w:left="593" w:hanging="159"/>
        <w:jc w:val="left"/>
      </w:pPr>
      <w:rPr>
        <w:rFonts w:hint="default" w:ascii="Microsoft JhengHei" w:hAnsi="Microsoft JhengHei" w:eastAsia="Microsoft JhengHei" w:cs="Microsoft JhengHei"/>
        <w:b/>
        <w:bCs/>
        <w:i w:val="0"/>
        <w:iCs w:val="0"/>
        <w:spacing w:val="0"/>
        <w:w w:val="83"/>
        <w:sz w:val="19"/>
        <w:szCs w:val="19"/>
        <w:lang w:val="en-US" w:eastAsia="zh-CN" w:bidi="ar-SA"/>
      </w:rPr>
    </w:lvl>
    <w:lvl w:ilvl="1" w:tentative="0">
      <w:start w:val="0"/>
      <w:numFmt w:val="bullet"/>
      <w:lvlText w:val="•"/>
      <w:lvlJc w:val="left"/>
      <w:pPr>
        <w:ind w:left="2089" w:hanging="159"/>
      </w:pPr>
      <w:rPr>
        <w:rFonts w:hint="default"/>
        <w:lang w:val="en-US" w:eastAsia="zh-CN" w:bidi="ar-SA"/>
      </w:rPr>
    </w:lvl>
    <w:lvl w:ilvl="2" w:tentative="0">
      <w:start w:val="0"/>
      <w:numFmt w:val="bullet"/>
      <w:lvlText w:val="•"/>
      <w:lvlJc w:val="left"/>
      <w:pPr>
        <w:ind w:left="3578" w:hanging="159"/>
      </w:pPr>
      <w:rPr>
        <w:rFonts w:hint="default"/>
        <w:lang w:val="en-US" w:eastAsia="zh-CN" w:bidi="ar-SA"/>
      </w:rPr>
    </w:lvl>
    <w:lvl w:ilvl="3" w:tentative="0">
      <w:start w:val="0"/>
      <w:numFmt w:val="bullet"/>
      <w:lvlText w:val="•"/>
      <w:lvlJc w:val="left"/>
      <w:pPr>
        <w:ind w:left="5067" w:hanging="159"/>
      </w:pPr>
      <w:rPr>
        <w:rFonts w:hint="default"/>
        <w:lang w:val="en-US" w:eastAsia="zh-CN" w:bidi="ar-SA"/>
      </w:rPr>
    </w:lvl>
    <w:lvl w:ilvl="4" w:tentative="0">
      <w:start w:val="0"/>
      <w:numFmt w:val="bullet"/>
      <w:lvlText w:val="•"/>
      <w:lvlJc w:val="left"/>
      <w:pPr>
        <w:ind w:left="6557" w:hanging="159"/>
      </w:pPr>
      <w:rPr>
        <w:rFonts w:hint="default"/>
        <w:lang w:val="en-US" w:eastAsia="zh-CN" w:bidi="ar-SA"/>
      </w:rPr>
    </w:lvl>
    <w:lvl w:ilvl="5" w:tentative="0">
      <w:start w:val="0"/>
      <w:numFmt w:val="bullet"/>
      <w:lvlText w:val="•"/>
      <w:lvlJc w:val="left"/>
      <w:pPr>
        <w:ind w:left="8046" w:hanging="159"/>
      </w:pPr>
      <w:rPr>
        <w:rFonts w:hint="default"/>
        <w:lang w:val="en-US" w:eastAsia="zh-CN" w:bidi="ar-SA"/>
      </w:rPr>
    </w:lvl>
    <w:lvl w:ilvl="6" w:tentative="0">
      <w:start w:val="0"/>
      <w:numFmt w:val="bullet"/>
      <w:lvlText w:val="•"/>
      <w:lvlJc w:val="left"/>
      <w:pPr>
        <w:ind w:left="9535" w:hanging="159"/>
      </w:pPr>
      <w:rPr>
        <w:rFonts w:hint="default"/>
        <w:lang w:val="en-US" w:eastAsia="zh-CN" w:bidi="ar-SA"/>
      </w:rPr>
    </w:lvl>
    <w:lvl w:ilvl="7" w:tentative="0">
      <w:start w:val="0"/>
      <w:numFmt w:val="bullet"/>
      <w:lvlText w:val="•"/>
      <w:lvlJc w:val="left"/>
      <w:pPr>
        <w:ind w:left="11025" w:hanging="159"/>
      </w:pPr>
      <w:rPr>
        <w:rFonts w:hint="default"/>
        <w:lang w:val="en-US" w:eastAsia="zh-CN" w:bidi="ar-SA"/>
      </w:rPr>
    </w:lvl>
    <w:lvl w:ilvl="8" w:tentative="0">
      <w:start w:val="0"/>
      <w:numFmt w:val="bullet"/>
      <w:lvlText w:val="•"/>
      <w:lvlJc w:val="left"/>
      <w:pPr>
        <w:ind w:left="12514" w:hanging="159"/>
      </w:pPr>
      <w:rPr>
        <w:rFonts w:hint="default"/>
        <w:lang w:val="en-US" w:eastAsia="zh-CN" w:bidi="ar-SA"/>
      </w:rPr>
    </w:lvl>
  </w:abstractNum>
  <w:abstractNum w:abstractNumId="19">
    <w:nsid w:val="72183CF9"/>
    <w:multiLevelType w:val="multilevel"/>
    <w:tmpl w:val="72183CF9"/>
    <w:lvl w:ilvl="0" w:tentative="0">
      <w:start w:val="1"/>
      <w:numFmt w:val="decimal"/>
      <w:lvlText w:val="%1."/>
      <w:lvlJc w:val="left"/>
      <w:pPr>
        <w:ind w:left="593" w:hanging="159"/>
        <w:jc w:val="left"/>
      </w:pPr>
      <w:rPr>
        <w:rFonts w:hint="default" w:ascii="Microsoft JhengHei" w:hAnsi="Microsoft JhengHei" w:eastAsia="Microsoft JhengHei" w:cs="Microsoft JhengHei"/>
        <w:b/>
        <w:bCs/>
        <w:i w:val="0"/>
        <w:iCs w:val="0"/>
        <w:spacing w:val="0"/>
        <w:w w:val="83"/>
        <w:sz w:val="19"/>
        <w:szCs w:val="19"/>
        <w:lang w:val="en-US" w:eastAsia="zh-CN" w:bidi="ar-SA"/>
      </w:rPr>
    </w:lvl>
    <w:lvl w:ilvl="1" w:tentative="0">
      <w:start w:val="0"/>
      <w:numFmt w:val="bullet"/>
      <w:lvlText w:val="•"/>
      <w:lvlJc w:val="left"/>
      <w:pPr>
        <w:ind w:left="2089" w:hanging="159"/>
      </w:pPr>
      <w:rPr>
        <w:rFonts w:hint="default"/>
        <w:lang w:val="en-US" w:eastAsia="zh-CN" w:bidi="ar-SA"/>
      </w:rPr>
    </w:lvl>
    <w:lvl w:ilvl="2" w:tentative="0">
      <w:start w:val="0"/>
      <w:numFmt w:val="bullet"/>
      <w:lvlText w:val="•"/>
      <w:lvlJc w:val="left"/>
      <w:pPr>
        <w:ind w:left="3578" w:hanging="159"/>
      </w:pPr>
      <w:rPr>
        <w:rFonts w:hint="default"/>
        <w:lang w:val="en-US" w:eastAsia="zh-CN" w:bidi="ar-SA"/>
      </w:rPr>
    </w:lvl>
    <w:lvl w:ilvl="3" w:tentative="0">
      <w:start w:val="0"/>
      <w:numFmt w:val="bullet"/>
      <w:lvlText w:val="•"/>
      <w:lvlJc w:val="left"/>
      <w:pPr>
        <w:ind w:left="5067" w:hanging="159"/>
      </w:pPr>
      <w:rPr>
        <w:rFonts w:hint="default"/>
        <w:lang w:val="en-US" w:eastAsia="zh-CN" w:bidi="ar-SA"/>
      </w:rPr>
    </w:lvl>
    <w:lvl w:ilvl="4" w:tentative="0">
      <w:start w:val="0"/>
      <w:numFmt w:val="bullet"/>
      <w:lvlText w:val="•"/>
      <w:lvlJc w:val="left"/>
      <w:pPr>
        <w:ind w:left="6557" w:hanging="159"/>
      </w:pPr>
      <w:rPr>
        <w:rFonts w:hint="default"/>
        <w:lang w:val="en-US" w:eastAsia="zh-CN" w:bidi="ar-SA"/>
      </w:rPr>
    </w:lvl>
    <w:lvl w:ilvl="5" w:tentative="0">
      <w:start w:val="0"/>
      <w:numFmt w:val="bullet"/>
      <w:lvlText w:val="•"/>
      <w:lvlJc w:val="left"/>
      <w:pPr>
        <w:ind w:left="8046" w:hanging="159"/>
      </w:pPr>
      <w:rPr>
        <w:rFonts w:hint="default"/>
        <w:lang w:val="en-US" w:eastAsia="zh-CN" w:bidi="ar-SA"/>
      </w:rPr>
    </w:lvl>
    <w:lvl w:ilvl="6" w:tentative="0">
      <w:start w:val="0"/>
      <w:numFmt w:val="bullet"/>
      <w:lvlText w:val="•"/>
      <w:lvlJc w:val="left"/>
      <w:pPr>
        <w:ind w:left="9535" w:hanging="159"/>
      </w:pPr>
      <w:rPr>
        <w:rFonts w:hint="default"/>
        <w:lang w:val="en-US" w:eastAsia="zh-CN" w:bidi="ar-SA"/>
      </w:rPr>
    </w:lvl>
    <w:lvl w:ilvl="7" w:tentative="0">
      <w:start w:val="0"/>
      <w:numFmt w:val="bullet"/>
      <w:lvlText w:val="•"/>
      <w:lvlJc w:val="left"/>
      <w:pPr>
        <w:ind w:left="11025" w:hanging="159"/>
      </w:pPr>
      <w:rPr>
        <w:rFonts w:hint="default"/>
        <w:lang w:val="en-US" w:eastAsia="zh-CN" w:bidi="ar-SA"/>
      </w:rPr>
    </w:lvl>
    <w:lvl w:ilvl="8" w:tentative="0">
      <w:start w:val="0"/>
      <w:numFmt w:val="bullet"/>
      <w:lvlText w:val="•"/>
      <w:lvlJc w:val="left"/>
      <w:pPr>
        <w:ind w:left="12514" w:hanging="159"/>
      </w:pPr>
      <w:rPr>
        <w:rFonts w:hint="default"/>
        <w:lang w:val="en-US" w:eastAsia="zh-CN" w:bidi="ar-SA"/>
      </w:rPr>
    </w:lvl>
  </w:abstractNum>
  <w:abstractNum w:abstractNumId="20">
    <w:nsid w:val="7C246926"/>
    <w:multiLevelType w:val="multilevel"/>
    <w:tmpl w:val="7C246926"/>
    <w:lvl w:ilvl="0" w:tentative="0">
      <w:start w:val="1"/>
      <w:numFmt w:val="decimal"/>
      <w:lvlText w:val="%1."/>
      <w:lvlJc w:val="left"/>
      <w:pPr>
        <w:ind w:left="593" w:hanging="159"/>
        <w:jc w:val="left"/>
      </w:pPr>
      <w:rPr>
        <w:rFonts w:hint="default" w:ascii="Microsoft JhengHei" w:hAnsi="Microsoft JhengHei" w:eastAsia="Microsoft JhengHei" w:cs="Microsoft JhengHei"/>
        <w:b/>
        <w:bCs/>
        <w:i w:val="0"/>
        <w:iCs w:val="0"/>
        <w:spacing w:val="0"/>
        <w:w w:val="83"/>
        <w:sz w:val="19"/>
        <w:szCs w:val="19"/>
        <w:lang w:val="en-US" w:eastAsia="zh-CN" w:bidi="ar-SA"/>
      </w:rPr>
    </w:lvl>
    <w:lvl w:ilvl="1" w:tentative="0">
      <w:start w:val="0"/>
      <w:numFmt w:val="bullet"/>
      <w:lvlText w:val="•"/>
      <w:lvlJc w:val="left"/>
      <w:pPr>
        <w:ind w:left="2089" w:hanging="159"/>
      </w:pPr>
      <w:rPr>
        <w:rFonts w:hint="default"/>
        <w:lang w:val="en-US" w:eastAsia="zh-CN" w:bidi="ar-SA"/>
      </w:rPr>
    </w:lvl>
    <w:lvl w:ilvl="2" w:tentative="0">
      <w:start w:val="0"/>
      <w:numFmt w:val="bullet"/>
      <w:lvlText w:val="•"/>
      <w:lvlJc w:val="left"/>
      <w:pPr>
        <w:ind w:left="3578" w:hanging="159"/>
      </w:pPr>
      <w:rPr>
        <w:rFonts w:hint="default"/>
        <w:lang w:val="en-US" w:eastAsia="zh-CN" w:bidi="ar-SA"/>
      </w:rPr>
    </w:lvl>
    <w:lvl w:ilvl="3" w:tentative="0">
      <w:start w:val="0"/>
      <w:numFmt w:val="bullet"/>
      <w:lvlText w:val="•"/>
      <w:lvlJc w:val="left"/>
      <w:pPr>
        <w:ind w:left="5067" w:hanging="159"/>
      </w:pPr>
      <w:rPr>
        <w:rFonts w:hint="default"/>
        <w:lang w:val="en-US" w:eastAsia="zh-CN" w:bidi="ar-SA"/>
      </w:rPr>
    </w:lvl>
    <w:lvl w:ilvl="4" w:tentative="0">
      <w:start w:val="0"/>
      <w:numFmt w:val="bullet"/>
      <w:lvlText w:val="•"/>
      <w:lvlJc w:val="left"/>
      <w:pPr>
        <w:ind w:left="6557" w:hanging="159"/>
      </w:pPr>
      <w:rPr>
        <w:rFonts w:hint="default"/>
        <w:lang w:val="en-US" w:eastAsia="zh-CN" w:bidi="ar-SA"/>
      </w:rPr>
    </w:lvl>
    <w:lvl w:ilvl="5" w:tentative="0">
      <w:start w:val="0"/>
      <w:numFmt w:val="bullet"/>
      <w:lvlText w:val="•"/>
      <w:lvlJc w:val="left"/>
      <w:pPr>
        <w:ind w:left="8046" w:hanging="159"/>
      </w:pPr>
      <w:rPr>
        <w:rFonts w:hint="default"/>
        <w:lang w:val="en-US" w:eastAsia="zh-CN" w:bidi="ar-SA"/>
      </w:rPr>
    </w:lvl>
    <w:lvl w:ilvl="6" w:tentative="0">
      <w:start w:val="0"/>
      <w:numFmt w:val="bullet"/>
      <w:lvlText w:val="•"/>
      <w:lvlJc w:val="left"/>
      <w:pPr>
        <w:ind w:left="9535" w:hanging="159"/>
      </w:pPr>
      <w:rPr>
        <w:rFonts w:hint="default"/>
        <w:lang w:val="en-US" w:eastAsia="zh-CN" w:bidi="ar-SA"/>
      </w:rPr>
    </w:lvl>
    <w:lvl w:ilvl="7" w:tentative="0">
      <w:start w:val="0"/>
      <w:numFmt w:val="bullet"/>
      <w:lvlText w:val="•"/>
      <w:lvlJc w:val="left"/>
      <w:pPr>
        <w:ind w:left="11025" w:hanging="159"/>
      </w:pPr>
      <w:rPr>
        <w:rFonts w:hint="default"/>
        <w:lang w:val="en-US" w:eastAsia="zh-CN" w:bidi="ar-SA"/>
      </w:rPr>
    </w:lvl>
    <w:lvl w:ilvl="8" w:tentative="0">
      <w:start w:val="0"/>
      <w:numFmt w:val="bullet"/>
      <w:lvlText w:val="•"/>
      <w:lvlJc w:val="left"/>
      <w:pPr>
        <w:ind w:left="12514" w:hanging="159"/>
      </w:pPr>
      <w:rPr>
        <w:rFonts w:hint="default"/>
        <w:lang w:val="en-US" w:eastAsia="zh-CN" w:bidi="ar-SA"/>
      </w:rPr>
    </w:lvl>
  </w:abstractNum>
  <w:num w:numId="1">
    <w:abstractNumId w:val="16"/>
  </w:num>
  <w:num w:numId="2">
    <w:abstractNumId w:val="8"/>
  </w:num>
  <w:num w:numId="3">
    <w:abstractNumId w:val="11"/>
  </w:num>
  <w:num w:numId="4">
    <w:abstractNumId w:val="19"/>
  </w:num>
  <w:num w:numId="5">
    <w:abstractNumId w:val="7"/>
  </w:num>
  <w:num w:numId="6">
    <w:abstractNumId w:val="0"/>
  </w:num>
  <w:num w:numId="7">
    <w:abstractNumId w:val="12"/>
  </w:num>
  <w:num w:numId="8">
    <w:abstractNumId w:val="17"/>
  </w:num>
  <w:num w:numId="9">
    <w:abstractNumId w:val="3"/>
  </w:num>
  <w:num w:numId="10">
    <w:abstractNumId w:val="15"/>
  </w:num>
  <w:num w:numId="11">
    <w:abstractNumId w:val="6"/>
  </w:num>
  <w:num w:numId="12">
    <w:abstractNumId w:val="10"/>
  </w:num>
  <w:num w:numId="13">
    <w:abstractNumId w:val="5"/>
  </w:num>
  <w:num w:numId="14">
    <w:abstractNumId w:val="4"/>
  </w:num>
  <w:num w:numId="15">
    <w:abstractNumId w:val="1"/>
  </w:num>
  <w:num w:numId="16">
    <w:abstractNumId w:val="14"/>
  </w:num>
  <w:num w:numId="17">
    <w:abstractNumId w:val="18"/>
  </w:num>
  <w:num w:numId="18">
    <w:abstractNumId w:val="9"/>
  </w:num>
  <w:num w:numId="19">
    <w:abstractNumId w:val="13"/>
  </w:num>
  <w:num w:numId="20">
    <w:abstractNumId w:val="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
  <w:rsids>
    <w:rsidRoot w:val="00000000"/>
    <w:rsid w:val="05F811E5"/>
    <w:rsid w:val="090917CB"/>
    <w:rsid w:val="0C3B7D3C"/>
    <w:rsid w:val="0FAE40AF"/>
    <w:rsid w:val="15126B7C"/>
    <w:rsid w:val="16653AA0"/>
    <w:rsid w:val="1AA0476B"/>
    <w:rsid w:val="23DC3EB1"/>
    <w:rsid w:val="295E0FD1"/>
    <w:rsid w:val="29606D8E"/>
    <w:rsid w:val="2AC11AAE"/>
    <w:rsid w:val="3EEA36B4"/>
    <w:rsid w:val="414D154E"/>
    <w:rsid w:val="43F45BD0"/>
    <w:rsid w:val="44A818BD"/>
    <w:rsid w:val="58545C38"/>
    <w:rsid w:val="5BB16E51"/>
    <w:rsid w:val="5DDE5652"/>
    <w:rsid w:val="6B594BEF"/>
    <w:rsid w:val="70903082"/>
    <w:rsid w:val="71EA4A14"/>
    <w:rsid w:val="76AD2421"/>
    <w:rsid w:val="7EBD07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PMingLiU" w:hAnsi="PMingLiU" w:eastAsia="PMingLiU" w:cs="PMingLiU"/>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en-US" w:eastAsia="zh-CN" w:bidi="ar-SA"/>
    </w:rPr>
  </w:style>
  <w:style w:type="paragraph" w:styleId="3">
    <w:name w:val="Title"/>
    <w:basedOn w:val="1"/>
    <w:qFormat/>
    <w:uiPriority w:val="1"/>
    <w:pPr>
      <w:ind w:left="543" w:right="704"/>
      <w:jc w:val="center"/>
    </w:pPr>
    <w:rPr>
      <w:rFonts w:ascii="宋体" w:hAnsi="宋体" w:eastAsia="宋体" w:cs="宋体"/>
      <w:sz w:val="44"/>
      <w:szCs w:val="44"/>
      <w:lang w:val="en-US" w:eastAsia="zh-CN" w:bidi="ar-SA"/>
    </w:rPr>
  </w:style>
  <w:style w:type="character" w:styleId="6">
    <w:name w:val="Strong"/>
    <w:basedOn w:val="5"/>
    <w:qFormat/>
    <w:uiPriority w:val="0"/>
    <w:rPr>
      <w:b/>
    </w:rPr>
  </w:style>
  <w:style w:type="character" w:styleId="7">
    <w:name w:val="Hyperlink"/>
    <w:basedOn w:val="5"/>
    <w:uiPriority w:val="0"/>
    <w:rPr>
      <w:color w:val="0000FF"/>
      <w:u w:val="single"/>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en-US" w:eastAsia="zh-CN" w:bidi="ar-SA"/>
    </w:rPr>
  </w:style>
  <w:style w:type="paragraph" w:customStyle="1" w:styleId="10">
    <w:name w:val="Table Paragraph"/>
    <w:basedOn w:val="1"/>
    <w:qFormat/>
    <w:uiPriority w:val="1"/>
    <w:rPr>
      <w:rFonts w:ascii="PMingLiU" w:hAnsi="PMingLiU" w:eastAsia="PMingLiU" w:cs="PMingLiU"/>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11739</Words>
  <Characters>11762</Characters>
  <TotalTime>4</TotalTime>
  <ScaleCrop>false</ScaleCrop>
  <LinksUpToDate>false</LinksUpToDate>
  <CharactersWithSpaces>11845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2025-07-15T00:13:00Z</dcterms:created>
  <dc:creator>Administrator</dc:creator>
  <cp:lastModifiedBy>正 一</cp:lastModifiedBy>
  <dcterms:modified xsi:type="dcterms:W3CDTF">2025-09-29T00:50:13Z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https://xpdf.cn</vt:lpwstr>
  </property>
  <property fmtid="{D5CDD505-2E9C-101B-9397-08002B2CF9AE}" pid="3" name="Producer">
    <vt:lpwstr>Xpdf - https://xpdf.cn</vt:lpwstr>
  </property>
  <property fmtid="{D5CDD505-2E9C-101B-9397-08002B2CF9AE}" pid="4" name="KSOTemplateDocerSaveRecord">
    <vt:lpwstr>eyJoZGlkIjoiMmMxMjQ1ZjU4OTJiMDUwYjRlMWY4OGJiMGU5MTdkZjciLCJ1c2VySWQiOiI1NzU4MzM2ODEifQ==</vt:lpwstr>
  </property>
  <property fmtid="{D5CDD505-2E9C-101B-9397-08002B2CF9AE}" pid="5" name="KSOProductBuildVer">
    <vt:lpwstr>2052-12.1.0.22529</vt:lpwstr>
  </property>
  <property fmtid="{D5CDD505-2E9C-101B-9397-08002B2CF9AE}" pid="6" name="ICV">
    <vt:lpwstr>22BB248A21F6496EA5815C953325BB0B_12</vt:lpwstr>
  </property>
</Properties>
</file>